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EA" w:rsidRDefault="008147EA" w:rsidP="00693190">
      <w:pPr>
        <w:rPr>
          <w:rFonts w:ascii="Tahoma" w:hAnsi="Tahoma" w:cs="Tahoma"/>
          <w:sz w:val="22"/>
          <w:szCs w:val="22"/>
          <w:lang w:eastAsia="sl-SI"/>
        </w:rPr>
      </w:pPr>
    </w:p>
    <w:p w:rsidR="00E17A34" w:rsidRPr="00E17A34" w:rsidRDefault="00E17A34" w:rsidP="00E17A34">
      <w:pPr>
        <w:jc w:val="both"/>
        <w:rPr>
          <w:rFonts w:ascii="Tahoma" w:hAnsi="Tahoma" w:cs="Tahoma"/>
          <w:b/>
          <w:bCs/>
          <w:sz w:val="22"/>
          <w:szCs w:val="22"/>
        </w:rPr>
      </w:pPr>
      <w:r w:rsidRPr="00E17A34">
        <w:rPr>
          <w:rFonts w:ascii="Tahoma" w:hAnsi="Tahoma" w:cs="Tahoma"/>
          <w:b/>
          <w:sz w:val="22"/>
          <w:szCs w:val="22"/>
        </w:rPr>
        <w:t xml:space="preserve">LUKA KOPER, </w:t>
      </w:r>
      <w:r w:rsidRPr="00E17A34">
        <w:rPr>
          <w:rFonts w:ascii="Tahoma" w:hAnsi="Tahoma" w:cs="Tahoma"/>
          <w:b/>
          <w:bCs/>
          <w:sz w:val="22"/>
          <w:szCs w:val="22"/>
        </w:rPr>
        <w:t xml:space="preserve">pristaniški in logistični sistem, delniška družba, </w:t>
      </w:r>
    </w:p>
    <w:p w:rsidR="00E17A34" w:rsidRPr="00E17A34" w:rsidRDefault="00E17A34" w:rsidP="00E17A34">
      <w:pPr>
        <w:jc w:val="both"/>
        <w:rPr>
          <w:rFonts w:ascii="Tahoma" w:hAnsi="Tahoma" w:cs="Tahoma"/>
          <w:b/>
          <w:sz w:val="22"/>
          <w:szCs w:val="22"/>
        </w:rPr>
      </w:pPr>
      <w:r w:rsidRPr="00E17A34">
        <w:rPr>
          <w:rFonts w:ascii="Tahoma" w:hAnsi="Tahoma" w:cs="Tahoma"/>
          <w:b/>
          <w:sz w:val="22"/>
          <w:szCs w:val="22"/>
        </w:rPr>
        <w:t>Vojkovo nabrežje 38, KOPER,</w:t>
      </w:r>
    </w:p>
    <w:p w:rsidR="00E17A34" w:rsidRPr="00E17A34" w:rsidRDefault="00E17A34" w:rsidP="00E17A34">
      <w:pPr>
        <w:jc w:val="both"/>
        <w:rPr>
          <w:rFonts w:ascii="Tahoma" w:hAnsi="Tahoma" w:cs="Tahoma"/>
          <w:b/>
          <w:sz w:val="22"/>
          <w:szCs w:val="22"/>
        </w:rPr>
      </w:pPr>
      <w:r w:rsidRPr="00E17A34">
        <w:rPr>
          <w:rFonts w:ascii="Tahoma" w:hAnsi="Tahoma" w:cs="Tahoma"/>
          <w:b/>
          <w:sz w:val="22"/>
          <w:szCs w:val="22"/>
        </w:rPr>
        <w:t xml:space="preserve">ki jo zastopata predsednik uprave delniške družbe </w:t>
      </w:r>
      <w:r w:rsidR="00E94182">
        <w:rPr>
          <w:rFonts w:ascii="Tahoma" w:hAnsi="Tahoma" w:cs="Tahoma"/>
          <w:b/>
          <w:sz w:val="22"/>
          <w:szCs w:val="22"/>
        </w:rPr>
        <w:t>Dragomir Matić</w:t>
      </w:r>
      <w:r w:rsidRPr="00E17A34">
        <w:rPr>
          <w:rFonts w:ascii="Tahoma" w:hAnsi="Tahoma" w:cs="Tahoma"/>
          <w:b/>
          <w:sz w:val="22"/>
          <w:szCs w:val="22"/>
        </w:rPr>
        <w:t xml:space="preserve"> in član uprave </w:t>
      </w:r>
      <w:r w:rsidR="00E94182">
        <w:rPr>
          <w:rFonts w:ascii="Tahoma" w:hAnsi="Tahoma" w:cs="Tahoma"/>
          <w:b/>
          <w:sz w:val="22"/>
          <w:szCs w:val="22"/>
        </w:rPr>
        <w:t>Andraž Novak</w:t>
      </w:r>
      <w:r w:rsidRPr="00E17A34">
        <w:rPr>
          <w:rFonts w:ascii="Tahoma" w:hAnsi="Tahoma" w:cs="Tahoma"/>
          <w:b/>
          <w:sz w:val="22"/>
          <w:szCs w:val="22"/>
        </w:rPr>
        <w:t>,</w:t>
      </w:r>
    </w:p>
    <w:p w:rsidR="00E17A34" w:rsidRPr="00E17A34" w:rsidRDefault="00E17A34" w:rsidP="00E17A34">
      <w:pPr>
        <w:jc w:val="both"/>
        <w:rPr>
          <w:rFonts w:ascii="Tahoma" w:hAnsi="Tahoma" w:cs="Tahoma"/>
          <w:b/>
          <w:sz w:val="22"/>
          <w:szCs w:val="22"/>
        </w:rPr>
      </w:pPr>
      <w:r w:rsidRPr="00E17A34">
        <w:rPr>
          <w:rFonts w:ascii="Tahoma" w:hAnsi="Tahoma" w:cs="Tahoma"/>
          <w:b/>
          <w:sz w:val="22"/>
          <w:szCs w:val="22"/>
        </w:rPr>
        <w:t>kot NAROČNIK</w:t>
      </w:r>
    </w:p>
    <w:p w:rsidR="00E17A34" w:rsidRPr="00E17A34" w:rsidRDefault="00E17A34" w:rsidP="00E17A34">
      <w:pPr>
        <w:rPr>
          <w:rFonts w:ascii="Tahoma" w:hAnsi="Tahoma" w:cs="Tahoma"/>
          <w:b/>
          <w:sz w:val="22"/>
          <w:szCs w:val="22"/>
        </w:rPr>
      </w:pPr>
      <w:r w:rsidRPr="00E17A34">
        <w:rPr>
          <w:rFonts w:ascii="Tahoma" w:hAnsi="Tahoma" w:cs="Tahoma"/>
          <w:sz w:val="22"/>
          <w:szCs w:val="22"/>
        </w:rPr>
        <w:t xml:space="preserve">Identifikacijska  številka: </w:t>
      </w:r>
      <w:r w:rsidRPr="00E17A34">
        <w:rPr>
          <w:rFonts w:ascii="Tahoma" w:hAnsi="Tahoma" w:cs="Tahoma"/>
          <w:bCs/>
          <w:sz w:val="22"/>
          <w:szCs w:val="22"/>
        </w:rPr>
        <w:t>SI</w:t>
      </w:r>
      <w:r w:rsidRPr="00E17A34">
        <w:rPr>
          <w:rFonts w:ascii="Tahoma" w:hAnsi="Tahoma" w:cs="Tahoma"/>
          <w:sz w:val="22"/>
          <w:szCs w:val="22"/>
        </w:rPr>
        <w:t>89190033</w:t>
      </w:r>
    </w:p>
    <w:p w:rsidR="00E17A34" w:rsidRPr="00E17A34" w:rsidRDefault="00E17A34" w:rsidP="00E17A34">
      <w:pPr>
        <w:rPr>
          <w:rFonts w:ascii="Tahoma" w:hAnsi="Tahoma" w:cs="Tahoma"/>
          <w:b/>
          <w:sz w:val="22"/>
          <w:szCs w:val="22"/>
        </w:rPr>
      </w:pPr>
      <w:r w:rsidRPr="00E17A34">
        <w:rPr>
          <w:rFonts w:ascii="Tahoma" w:hAnsi="Tahoma" w:cs="Tahoma"/>
          <w:noProof/>
          <w:sz w:val="22"/>
          <w:szCs w:val="22"/>
        </w:rPr>
        <w:t>Matična št.: 5144353</w:t>
      </w:r>
    </w:p>
    <w:p w:rsidR="00E17A34" w:rsidRPr="00E17A34" w:rsidRDefault="00E17A34" w:rsidP="00E17A34">
      <w:pPr>
        <w:pStyle w:val="Header"/>
        <w:rPr>
          <w:rFonts w:ascii="Tahoma" w:hAnsi="Tahoma" w:cs="Tahoma"/>
          <w:szCs w:val="22"/>
        </w:rPr>
      </w:pPr>
    </w:p>
    <w:p w:rsidR="00E17A34" w:rsidRPr="00E17A34" w:rsidRDefault="00E17A34" w:rsidP="00E17A34">
      <w:pPr>
        <w:rPr>
          <w:rFonts w:ascii="Tahoma" w:hAnsi="Tahoma" w:cs="Tahoma"/>
          <w:b/>
          <w:sz w:val="22"/>
          <w:szCs w:val="22"/>
        </w:rPr>
      </w:pPr>
      <w:r w:rsidRPr="00E17A34">
        <w:rPr>
          <w:rFonts w:ascii="Tahoma" w:hAnsi="Tahoma" w:cs="Tahoma"/>
          <w:b/>
          <w:sz w:val="22"/>
          <w:szCs w:val="22"/>
        </w:rPr>
        <w:t>in</w:t>
      </w:r>
    </w:p>
    <w:p w:rsidR="00E17A34" w:rsidRPr="00E17A34" w:rsidRDefault="00E17A34" w:rsidP="00E17A34">
      <w:pPr>
        <w:rPr>
          <w:rFonts w:ascii="Tahoma" w:hAnsi="Tahoma" w:cs="Tahoma"/>
          <w:b/>
          <w:sz w:val="22"/>
          <w:szCs w:val="22"/>
        </w:rPr>
      </w:pPr>
    </w:p>
    <w:p w:rsidR="00E17A34" w:rsidRPr="00E17A34" w:rsidRDefault="00E17A34" w:rsidP="00E17A34">
      <w:pPr>
        <w:rPr>
          <w:rFonts w:ascii="Tahoma" w:hAnsi="Tahoma" w:cs="Tahoma"/>
          <w:b/>
          <w:sz w:val="22"/>
          <w:szCs w:val="22"/>
        </w:rPr>
      </w:pPr>
      <w:r w:rsidRPr="00E17A34">
        <w:rPr>
          <w:rFonts w:ascii="Tahoma" w:hAnsi="Tahoma" w:cs="Tahoma"/>
          <w:b/>
          <w:sz w:val="22"/>
          <w:szCs w:val="22"/>
        </w:rPr>
        <w:t>____________________ (naziv izvajalca)</w:t>
      </w:r>
    </w:p>
    <w:p w:rsidR="00E17A34" w:rsidRPr="00E17A34" w:rsidRDefault="00E17A34" w:rsidP="00E17A34">
      <w:pPr>
        <w:rPr>
          <w:rFonts w:ascii="Tahoma" w:hAnsi="Tahoma" w:cs="Tahoma"/>
          <w:b/>
          <w:sz w:val="22"/>
          <w:szCs w:val="22"/>
        </w:rPr>
      </w:pPr>
      <w:r w:rsidRPr="00E17A34">
        <w:rPr>
          <w:rFonts w:ascii="Tahoma" w:hAnsi="Tahoma" w:cs="Tahoma"/>
          <w:b/>
          <w:sz w:val="22"/>
          <w:szCs w:val="22"/>
        </w:rPr>
        <w:t>____________________ (naslov izvajalca)</w:t>
      </w:r>
    </w:p>
    <w:p w:rsidR="00E17A34" w:rsidRPr="00E17A34" w:rsidRDefault="00E17A34" w:rsidP="00E17A34">
      <w:pPr>
        <w:rPr>
          <w:rFonts w:ascii="Tahoma" w:hAnsi="Tahoma" w:cs="Tahoma"/>
          <w:b/>
          <w:sz w:val="22"/>
          <w:szCs w:val="22"/>
        </w:rPr>
      </w:pPr>
      <w:r w:rsidRPr="00E17A34">
        <w:rPr>
          <w:rFonts w:ascii="Tahoma" w:hAnsi="Tahoma" w:cs="Tahoma"/>
          <w:b/>
          <w:sz w:val="22"/>
          <w:szCs w:val="22"/>
        </w:rPr>
        <w:t>ki ga zastopa ___________________ (pooblaščeni zastopnik izvajalca za podpis pogodbe)</w:t>
      </w:r>
    </w:p>
    <w:p w:rsidR="00E17A34" w:rsidRPr="00E17A34" w:rsidRDefault="00E17A34" w:rsidP="00E17A34">
      <w:pPr>
        <w:rPr>
          <w:rFonts w:ascii="Tahoma" w:hAnsi="Tahoma" w:cs="Tahoma"/>
          <w:b/>
          <w:sz w:val="22"/>
          <w:szCs w:val="22"/>
        </w:rPr>
      </w:pPr>
      <w:r w:rsidRPr="00E17A34">
        <w:rPr>
          <w:rFonts w:ascii="Tahoma" w:hAnsi="Tahoma" w:cs="Tahoma"/>
          <w:b/>
          <w:sz w:val="22"/>
          <w:szCs w:val="22"/>
        </w:rPr>
        <w:t>kot IZVAJALEC</w:t>
      </w:r>
    </w:p>
    <w:p w:rsidR="00E17A34" w:rsidRPr="00E17A34" w:rsidRDefault="00E17A34" w:rsidP="00E17A34">
      <w:pPr>
        <w:rPr>
          <w:rFonts w:ascii="Tahoma" w:hAnsi="Tahoma" w:cs="Tahoma"/>
          <w:sz w:val="22"/>
          <w:szCs w:val="22"/>
        </w:rPr>
      </w:pPr>
      <w:r w:rsidRPr="00E17A34">
        <w:rPr>
          <w:rFonts w:ascii="Tahoma" w:hAnsi="Tahoma" w:cs="Tahoma"/>
          <w:sz w:val="22"/>
          <w:szCs w:val="22"/>
        </w:rPr>
        <w:t>Identifikacijska številka: _____________</w:t>
      </w:r>
    </w:p>
    <w:p w:rsidR="00E17A34" w:rsidRPr="00E17A34" w:rsidRDefault="00E17A34" w:rsidP="00E17A34">
      <w:pPr>
        <w:rPr>
          <w:rFonts w:ascii="Tahoma" w:hAnsi="Tahoma" w:cs="Tahoma"/>
          <w:sz w:val="22"/>
          <w:szCs w:val="22"/>
        </w:rPr>
      </w:pPr>
      <w:r w:rsidRPr="00E17A34">
        <w:rPr>
          <w:rFonts w:ascii="Tahoma" w:hAnsi="Tahoma" w:cs="Tahoma"/>
          <w:noProof/>
          <w:sz w:val="22"/>
          <w:szCs w:val="22"/>
        </w:rPr>
        <w:t>Matična št.: ________________</w:t>
      </w:r>
    </w:p>
    <w:p w:rsidR="00E17A34" w:rsidRPr="00E17A34" w:rsidRDefault="00E17A34" w:rsidP="00E17A34">
      <w:pPr>
        <w:rPr>
          <w:rFonts w:ascii="Tahoma" w:hAnsi="Tahoma" w:cs="Tahoma"/>
          <w:sz w:val="22"/>
          <w:szCs w:val="22"/>
        </w:rPr>
      </w:pPr>
    </w:p>
    <w:p w:rsidR="00E17A34" w:rsidRPr="00E17A34" w:rsidRDefault="00E17A34" w:rsidP="00E17A34">
      <w:pPr>
        <w:rPr>
          <w:rFonts w:ascii="Tahoma" w:hAnsi="Tahoma" w:cs="Tahoma"/>
          <w:b/>
          <w:sz w:val="22"/>
          <w:szCs w:val="22"/>
        </w:rPr>
      </w:pPr>
      <w:r w:rsidRPr="00E17A34">
        <w:rPr>
          <w:rFonts w:ascii="Tahoma" w:hAnsi="Tahoma" w:cs="Tahoma"/>
          <w:b/>
          <w:sz w:val="22"/>
          <w:szCs w:val="22"/>
        </w:rPr>
        <w:t>sklepata naslednjo</w:t>
      </w:r>
    </w:p>
    <w:p w:rsidR="00E17A34" w:rsidRPr="00E17A34" w:rsidRDefault="00E17A34" w:rsidP="00E17A34">
      <w:pPr>
        <w:rPr>
          <w:rFonts w:ascii="Tahoma" w:hAnsi="Tahoma" w:cs="Tahoma"/>
          <w:b/>
          <w:sz w:val="22"/>
          <w:szCs w:val="22"/>
        </w:rPr>
      </w:pPr>
    </w:p>
    <w:p w:rsidR="00E17A34" w:rsidRPr="00E17A34" w:rsidRDefault="00E17A34" w:rsidP="00E17A34">
      <w:pPr>
        <w:rPr>
          <w:rFonts w:ascii="Tahoma" w:hAnsi="Tahoma" w:cs="Tahoma"/>
          <w:b/>
          <w:sz w:val="22"/>
          <w:szCs w:val="22"/>
        </w:rPr>
      </w:pPr>
    </w:p>
    <w:p w:rsidR="00E17A34" w:rsidRPr="00233E43" w:rsidRDefault="00E17A34" w:rsidP="00233E43">
      <w:pPr>
        <w:jc w:val="center"/>
        <w:rPr>
          <w:rFonts w:ascii="Tahoma" w:hAnsi="Tahoma" w:cs="Tahoma"/>
          <w:b/>
          <w:sz w:val="22"/>
          <w:szCs w:val="22"/>
          <w:lang w:val="it-IT"/>
        </w:rPr>
      </w:pPr>
      <w:r w:rsidRPr="00233E43">
        <w:rPr>
          <w:rFonts w:ascii="Tahoma" w:hAnsi="Tahoma" w:cs="Tahoma"/>
          <w:b/>
          <w:sz w:val="22"/>
          <w:szCs w:val="22"/>
          <w:lang w:val="it-IT"/>
        </w:rPr>
        <w:t xml:space="preserve">P O G O D B O št. JN </w:t>
      </w:r>
      <w:r w:rsidR="008C0A29">
        <w:rPr>
          <w:rFonts w:ascii="Tahoma" w:hAnsi="Tahoma" w:cs="Tahoma"/>
          <w:b/>
          <w:sz w:val="22"/>
          <w:szCs w:val="22"/>
          <w:lang w:val="it-IT"/>
        </w:rPr>
        <w:t>28</w:t>
      </w:r>
      <w:r w:rsidRPr="00233E43">
        <w:rPr>
          <w:rFonts w:ascii="Tahoma" w:hAnsi="Tahoma" w:cs="Tahoma"/>
          <w:b/>
          <w:sz w:val="22"/>
          <w:szCs w:val="22"/>
          <w:lang w:val="it-IT"/>
        </w:rPr>
        <w:t>/201</w:t>
      </w:r>
      <w:r w:rsidR="00E3760F" w:rsidRPr="00233E43">
        <w:rPr>
          <w:rFonts w:ascii="Tahoma" w:hAnsi="Tahoma" w:cs="Tahoma"/>
          <w:b/>
          <w:sz w:val="22"/>
          <w:szCs w:val="22"/>
          <w:lang w:val="it-IT"/>
        </w:rPr>
        <w:t>6</w:t>
      </w:r>
      <w:r w:rsidRPr="00233E43">
        <w:rPr>
          <w:rFonts w:ascii="Tahoma" w:hAnsi="Tahoma" w:cs="Tahoma"/>
          <w:b/>
          <w:sz w:val="22"/>
          <w:szCs w:val="22"/>
          <w:lang w:val="it-IT"/>
        </w:rPr>
        <w:t>/</w:t>
      </w:r>
      <w:r w:rsidR="008C0A29">
        <w:rPr>
          <w:rFonts w:ascii="Tahoma" w:hAnsi="Tahoma" w:cs="Tahoma"/>
          <w:b/>
          <w:sz w:val="22"/>
          <w:szCs w:val="22"/>
          <w:lang w:val="it-IT"/>
        </w:rPr>
        <w:t>SPEI2</w:t>
      </w:r>
      <w:r w:rsidR="00120C4E" w:rsidRPr="00233E43">
        <w:rPr>
          <w:rFonts w:ascii="Tahoma" w:hAnsi="Tahoma" w:cs="Tahoma"/>
          <w:b/>
          <w:sz w:val="22"/>
          <w:szCs w:val="22"/>
          <w:lang w:val="it-IT"/>
        </w:rPr>
        <w:t>/</w:t>
      </w:r>
      <w:r w:rsidRPr="00233E43">
        <w:rPr>
          <w:rFonts w:ascii="Tahoma" w:hAnsi="Tahoma" w:cs="Tahoma"/>
          <w:b/>
          <w:sz w:val="22"/>
          <w:szCs w:val="22"/>
          <w:lang w:val="it-IT"/>
        </w:rPr>
        <w:t>45 - _____________</w:t>
      </w:r>
    </w:p>
    <w:p w:rsidR="00E17A34" w:rsidRPr="00E17A34" w:rsidRDefault="00E17A34" w:rsidP="00E17A34">
      <w:pPr>
        <w:rPr>
          <w:rFonts w:ascii="Tahoma" w:hAnsi="Tahoma" w:cs="Tahoma"/>
          <w:b/>
          <w:sz w:val="22"/>
          <w:szCs w:val="22"/>
        </w:rPr>
      </w:pPr>
    </w:p>
    <w:p w:rsidR="00E17A34" w:rsidRPr="00E17A34" w:rsidRDefault="00E17A34" w:rsidP="00E17A34">
      <w:pPr>
        <w:spacing w:before="200" w:after="200"/>
        <w:jc w:val="center"/>
        <w:rPr>
          <w:rFonts w:ascii="Tahoma" w:hAnsi="Tahoma" w:cs="Tahoma"/>
          <w:b/>
          <w:sz w:val="22"/>
          <w:szCs w:val="22"/>
        </w:rPr>
      </w:pPr>
      <w:r w:rsidRPr="00E17A34">
        <w:rPr>
          <w:rFonts w:ascii="Tahoma" w:hAnsi="Tahoma" w:cs="Tahoma"/>
          <w:sz w:val="22"/>
          <w:szCs w:val="22"/>
        </w:rPr>
        <w:t>1. člen</w:t>
      </w:r>
    </w:p>
    <w:p w:rsidR="00E17A34" w:rsidRDefault="00E17A34" w:rsidP="00E17A34">
      <w:pPr>
        <w:jc w:val="both"/>
        <w:rPr>
          <w:rFonts w:ascii="Tahoma" w:hAnsi="Tahoma" w:cs="Tahoma"/>
          <w:sz w:val="22"/>
          <w:szCs w:val="22"/>
        </w:rPr>
      </w:pPr>
      <w:r w:rsidRPr="00E94182">
        <w:rPr>
          <w:rFonts w:ascii="Tahoma" w:hAnsi="Tahoma" w:cs="Tahoma"/>
          <w:sz w:val="22"/>
          <w:szCs w:val="22"/>
        </w:rPr>
        <w:t xml:space="preserve">Predmet te pogodbe </w:t>
      </w:r>
      <w:r w:rsidRPr="00746643">
        <w:rPr>
          <w:rFonts w:ascii="Tahoma" w:hAnsi="Tahoma" w:cs="Tahoma"/>
          <w:sz w:val="22"/>
          <w:szCs w:val="22"/>
        </w:rPr>
        <w:t>je</w:t>
      </w:r>
      <w:r w:rsidR="00C50602" w:rsidRPr="00746643">
        <w:rPr>
          <w:rFonts w:ascii="Tahoma" w:hAnsi="Tahoma" w:cs="Tahoma"/>
          <w:sz w:val="22"/>
          <w:szCs w:val="22"/>
        </w:rPr>
        <w:t xml:space="preserve"> dobava materialov in izvedba vseh del za </w:t>
      </w:r>
      <w:r w:rsidR="00E94182" w:rsidRPr="00746643">
        <w:rPr>
          <w:rFonts w:ascii="Tahoma" w:hAnsi="Tahoma" w:cs="Tahoma"/>
          <w:b/>
          <w:sz w:val="22"/>
          <w:szCs w:val="22"/>
        </w:rPr>
        <w:t>»</w:t>
      </w:r>
      <w:r w:rsidR="008E6ECE" w:rsidRPr="008E6ECE">
        <w:rPr>
          <w:rFonts w:ascii="Tahoma" w:hAnsi="Tahoma" w:cs="Tahoma"/>
          <w:b/>
          <w:sz w:val="22"/>
          <w:szCs w:val="22"/>
        </w:rPr>
        <w:t>Povečanje TP kontejnerski terminal z razširitvijo priključnih mest, vključno z galerijami za hladilne kontejnerje – faza 1</w:t>
      </w:r>
      <w:r w:rsidR="0042569C">
        <w:rPr>
          <w:rFonts w:ascii="Tahoma" w:hAnsi="Tahoma" w:cs="Tahoma"/>
          <w:b/>
          <w:sz w:val="22"/>
          <w:szCs w:val="22"/>
        </w:rPr>
        <w:t>«</w:t>
      </w:r>
      <w:r w:rsidR="008C0A29">
        <w:rPr>
          <w:rFonts w:ascii="Tahoma" w:hAnsi="Tahoma" w:cs="Tahoma"/>
          <w:sz w:val="22"/>
          <w:szCs w:val="22"/>
        </w:rPr>
        <w:t xml:space="preserve"> na zemljiški parceli št. </w:t>
      </w:r>
      <w:r w:rsidR="00546AA4">
        <w:rPr>
          <w:rFonts w:ascii="Tahoma" w:hAnsi="Tahoma" w:cs="Tahoma"/>
          <w:sz w:val="22"/>
          <w:szCs w:val="22"/>
        </w:rPr>
        <w:t xml:space="preserve">1608/4, </w:t>
      </w:r>
      <w:proofErr w:type="spellStart"/>
      <w:r w:rsidR="00546AA4">
        <w:rPr>
          <w:rFonts w:ascii="Tahoma" w:hAnsi="Tahoma" w:cs="Tahoma"/>
          <w:sz w:val="22"/>
          <w:szCs w:val="22"/>
        </w:rPr>
        <w:t>k.o</w:t>
      </w:r>
      <w:proofErr w:type="spellEnd"/>
      <w:r w:rsidR="00546AA4">
        <w:rPr>
          <w:rFonts w:ascii="Tahoma" w:hAnsi="Tahoma" w:cs="Tahoma"/>
          <w:sz w:val="22"/>
          <w:szCs w:val="22"/>
        </w:rPr>
        <w:t>. Koper</w:t>
      </w:r>
      <w:r w:rsidRPr="00E94182">
        <w:rPr>
          <w:rFonts w:ascii="Tahoma" w:hAnsi="Tahoma" w:cs="Tahoma"/>
          <w:sz w:val="22"/>
          <w:szCs w:val="22"/>
        </w:rPr>
        <w:t xml:space="preserve">. </w:t>
      </w:r>
      <w:r w:rsidRPr="00E17A34">
        <w:rPr>
          <w:rFonts w:ascii="Tahoma" w:hAnsi="Tahoma" w:cs="Tahoma"/>
          <w:sz w:val="22"/>
          <w:szCs w:val="22"/>
        </w:rPr>
        <w:t>Vsebina in obseg del, ki so predmet te pogodbe je podana v ponudbi št. ____________ z dne _____________</w:t>
      </w:r>
      <w:r w:rsidR="00312042">
        <w:rPr>
          <w:rFonts w:ascii="Tahoma" w:hAnsi="Tahoma" w:cs="Tahoma"/>
          <w:sz w:val="22"/>
          <w:szCs w:val="22"/>
        </w:rPr>
        <w:t>,</w:t>
      </w:r>
      <w:r w:rsidRPr="00E17A34">
        <w:rPr>
          <w:rFonts w:ascii="Tahoma" w:hAnsi="Tahoma" w:cs="Tahoma"/>
          <w:sz w:val="22"/>
          <w:szCs w:val="22"/>
        </w:rPr>
        <w:t xml:space="preserve"> ki je priloga št. 1 (v nadaljnjem besedilu: ponudba) in sestavni del te pogodbe. V primeru neskladja med pogodbo in ponudbo se upoštevajo določila te pogodbe.</w:t>
      </w:r>
    </w:p>
    <w:p w:rsidR="00480A68" w:rsidRDefault="00480A68" w:rsidP="00E17A34">
      <w:pPr>
        <w:jc w:val="both"/>
        <w:rPr>
          <w:rFonts w:ascii="Tahoma" w:hAnsi="Tahoma" w:cs="Tahoma"/>
          <w:sz w:val="22"/>
          <w:szCs w:val="22"/>
        </w:rPr>
      </w:pPr>
    </w:p>
    <w:p w:rsidR="00480A68" w:rsidRPr="0042569C" w:rsidRDefault="00480A68" w:rsidP="00E17A34">
      <w:pPr>
        <w:jc w:val="both"/>
        <w:rPr>
          <w:rFonts w:ascii="Tahoma" w:hAnsi="Tahoma" w:cs="Tahoma"/>
          <w:b/>
          <w:sz w:val="22"/>
          <w:szCs w:val="22"/>
        </w:rPr>
      </w:pPr>
      <w:r>
        <w:rPr>
          <w:rFonts w:ascii="Tahoma" w:hAnsi="Tahoma" w:cs="Tahoma"/>
          <w:sz w:val="22"/>
          <w:szCs w:val="22"/>
        </w:rPr>
        <w:t xml:space="preserve">Investicija se </w:t>
      </w:r>
      <w:r w:rsidRPr="00480A68">
        <w:rPr>
          <w:rFonts w:ascii="Tahoma" w:hAnsi="Tahoma" w:cs="Tahoma"/>
          <w:sz w:val="22"/>
          <w:szCs w:val="22"/>
        </w:rPr>
        <w:t>izvaja v okviru programa CEF (</w:t>
      </w:r>
      <w:proofErr w:type="spellStart"/>
      <w:r w:rsidRPr="00480A68">
        <w:rPr>
          <w:rFonts w:ascii="Tahoma" w:hAnsi="Tahoma" w:cs="Tahoma"/>
          <w:sz w:val="22"/>
          <w:szCs w:val="22"/>
        </w:rPr>
        <w:t>Connecting</w:t>
      </w:r>
      <w:proofErr w:type="spellEnd"/>
      <w:r w:rsidRPr="00480A68">
        <w:rPr>
          <w:rFonts w:ascii="Tahoma" w:hAnsi="Tahoma" w:cs="Tahoma"/>
          <w:sz w:val="22"/>
          <w:szCs w:val="22"/>
        </w:rPr>
        <w:t xml:space="preserve"> </w:t>
      </w:r>
      <w:proofErr w:type="spellStart"/>
      <w:r w:rsidRPr="00480A68">
        <w:rPr>
          <w:rFonts w:ascii="Tahoma" w:hAnsi="Tahoma" w:cs="Tahoma"/>
          <w:sz w:val="22"/>
          <w:szCs w:val="22"/>
        </w:rPr>
        <w:t>Europe</w:t>
      </w:r>
      <w:proofErr w:type="spellEnd"/>
      <w:r w:rsidRPr="00480A68">
        <w:rPr>
          <w:rFonts w:ascii="Tahoma" w:hAnsi="Tahoma" w:cs="Tahoma"/>
          <w:sz w:val="22"/>
          <w:szCs w:val="22"/>
        </w:rPr>
        <w:t xml:space="preserve"> </w:t>
      </w:r>
      <w:proofErr w:type="spellStart"/>
      <w:r w:rsidRPr="00480A68">
        <w:rPr>
          <w:rFonts w:ascii="Tahoma" w:hAnsi="Tahoma" w:cs="Tahoma"/>
          <w:sz w:val="22"/>
          <w:szCs w:val="22"/>
        </w:rPr>
        <w:t>Facility</w:t>
      </w:r>
      <w:proofErr w:type="spellEnd"/>
      <w:r w:rsidRPr="00480A68">
        <w:rPr>
          <w:rFonts w:ascii="Tahoma" w:hAnsi="Tahoma" w:cs="Tahoma"/>
          <w:sz w:val="22"/>
          <w:szCs w:val="22"/>
        </w:rPr>
        <w:t xml:space="preserve">), projekta </w:t>
      </w:r>
      <w:proofErr w:type="spellStart"/>
      <w:r w:rsidRPr="00480A68">
        <w:rPr>
          <w:rFonts w:ascii="Tahoma" w:hAnsi="Tahoma" w:cs="Tahoma"/>
          <w:sz w:val="22"/>
          <w:szCs w:val="22"/>
        </w:rPr>
        <w:t>Fresh</w:t>
      </w:r>
      <w:proofErr w:type="spellEnd"/>
      <w:r w:rsidRPr="00480A68">
        <w:rPr>
          <w:rFonts w:ascii="Tahoma" w:hAnsi="Tahoma" w:cs="Tahoma"/>
          <w:sz w:val="22"/>
          <w:szCs w:val="22"/>
        </w:rPr>
        <w:t xml:space="preserve"> </w:t>
      </w:r>
      <w:proofErr w:type="spellStart"/>
      <w:r w:rsidRPr="00480A68">
        <w:rPr>
          <w:rFonts w:ascii="Tahoma" w:hAnsi="Tahoma" w:cs="Tahoma"/>
          <w:sz w:val="22"/>
          <w:szCs w:val="22"/>
        </w:rPr>
        <w:t>Food</w:t>
      </w:r>
      <w:proofErr w:type="spellEnd"/>
      <w:r w:rsidRPr="00480A68">
        <w:rPr>
          <w:rFonts w:ascii="Tahoma" w:hAnsi="Tahoma" w:cs="Tahoma"/>
          <w:sz w:val="22"/>
          <w:szCs w:val="22"/>
        </w:rPr>
        <w:t xml:space="preserve"> </w:t>
      </w:r>
      <w:proofErr w:type="spellStart"/>
      <w:r w:rsidRPr="00480A68">
        <w:rPr>
          <w:rFonts w:ascii="Tahoma" w:hAnsi="Tahoma" w:cs="Tahoma"/>
          <w:sz w:val="22"/>
          <w:szCs w:val="22"/>
        </w:rPr>
        <w:t>Corridors</w:t>
      </w:r>
      <w:proofErr w:type="spellEnd"/>
      <w:r w:rsidRPr="00480A68">
        <w:rPr>
          <w:rFonts w:ascii="Tahoma" w:hAnsi="Tahoma" w:cs="Tahoma"/>
          <w:sz w:val="22"/>
          <w:szCs w:val="22"/>
        </w:rPr>
        <w:t>, katerega delno financira Evropska unija.</w:t>
      </w:r>
    </w:p>
    <w:p w:rsidR="00CD5E18" w:rsidRPr="00CD5E18" w:rsidRDefault="00CD5E18" w:rsidP="00CD5E18">
      <w:pPr>
        <w:spacing w:before="120"/>
        <w:jc w:val="both"/>
        <w:rPr>
          <w:rFonts w:ascii="Tahoma" w:hAnsi="Tahoma" w:cs="Tahoma"/>
          <w:sz w:val="22"/>
          <w:szCs w:val="22"/>
        </w:rPr>
      </w:pPr>
      <w:r w:rsidRPr="00CD5E18">
        <w:rPr>
          <w:rFonts w:ascii="Tahoma" w:hAnsi="Tahoma" w:cs="Tahoma"/>
          <w:sz w:val="22"/>
          <w:szCs w:val="22"/>
        </w:rPr>
        <w:t>Izvajalec se delo zaveže izvesti skladno s:</w:t>
      </w:r>
    </w:p>
    <w:p w:rsidR="00CD5E18" w:rsidRPr="00CD5E18" w:rsidRDefault="00CD5E18" w:rsidP="00C851A6">
      <w:pPr>
        <w:pStyle w:val="ListParagraph"/>
        <w:numPr>
          <w:ilvl w:val="0"/>
          <w:numId w:val="30"/>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to pogodbo, </w:t>
      </w:r>
    </w:p>
    <w:p w:rsidR="00CD5E18" w:rsidRPr="00CD5E18" w:rsidRDefault="00CD5E18" w:rsidP="00C851A6">
      <w:pPr>
        <w:pStyle w:val="ListParagraph"/>
        <w:numPr>
          <w:ilvl w:val="0"/>
          <w:numId w:val="30"/>
        </w:numPr>
        <w:tabs>
          <w:tab w:val="clear" w:pos="700"/>
          <w:tab w:val="num" w:pos="284"/>
        </w:tabs>
        <w:ind w:hanging="700"/>
        <w:jc w:val="both"/>
        <w:rPr>
          <w:rFonts w:ascii="Tahoma" w:hAnsi="Tahoma" w:cs="Tahoma"/>
          <w:sz w:val="22"/>
          <w:szCs w:val="22"/>
        </w:rPr>
      </w:pPr>
      <w:r w:rsidRPr="00CD5E18">
        <w:rPr>
          <w:rFonts w:ascii="Tahoma" w:hAnsi="Tahoma" w:cs="Tahoma"/>
          <w:sz w:val="22"/>
          <w:szCs w:val="22"/>
        </w:rPr>
        <w:t xml:space="preserve">specifikacijo naročila, </w:t>
      </w:r>
    </w:p>
    <w:p w:rsidR="00CD5E18" w:rsidRPr="00312042" w:rsidRDefault="00CD5E18" w:rsidP="00C851A6">
      <w:pPr>
        <w:pStyle w:val="ListParagraph"/>
        <w:numPr>
          <w:ilvl w:val="0"/>
          <w:numId w:val="30"/>
        </w:numPr>
        <w:tabs>
          <w:tab w:val="clear" w:pos="700"/>
          <w:tab w:val="num" w:pos="284"/>
        </w:tabs>
        <w:ind w:hanging="700"/>
        <w:jc w:val="both"/>
        <w:rPr>
          <w:rFonts w:ascii="Tahoma" w:hAnsi="Tahoma" w:cs="Tahoma"/>
          <w:sz w:val="22"/>
          <w:szCs w:val="22"/>
        </w:rPr>
      </w:pPr>
      <w:r w:rsidRPr="00312042">
        <w:rPr>
          <w:rFonts w:ascii="Tahoma" w:hAnsi="Tahoma" w:cs="Tahoma"/>
          <w:sz w:val="22"/>
          <w:szCs w:val="22"/>
        </w:rPr>
        <w:t>ponudbo izvajalca št. ……….. z dne …………, razpisno dokumentacijo in njenimi prilogami,</w:t>
      </w:r>
    </w:p>
    <w:p w:rsidR="00CD5E18" w:rsidRPr="00CD5E18" w:rsidRDefault="00CD5E18" w:rsidP="00C851A6">
      <w:pPr>
        <w:pStyle w:val="ListParagraph"/>
        <w:numPr>
          <w:ilvl w:val="0"/>
          <w:numId w:val="30"/>
        </w:numPr>
        <w:tabs>
          <w:tab w:val="clear" w:pos="700"/>
          <w:tab w:val="num" w:pos="284"/>
        </w:tabs>
        <w:ind w:hanging="700"/>
        <w:jc w:val="both"/>
        <w:rPr>
          <w:rFonts w:ascii="Tahoma" w:hAnsi="Tahoma" w:cs="Tahoma"/>
          <w:sz w:val="22"/>
          <w:szCs w:val="22"/>
        </w:rPr>
      </w:pPr>
      <w:r w:rsidRPr="00CD5E18">
        <w:rPr>
          <w:rFonts w:ascii="Tahoma" w:hAnsi="Tahoma" w:cs="Tahoma"/>
          <w:sz w:val="22"/>
          <w:szCs w:val="22"/>
        </w:rPr>
        <w:t>predpisi, standardi in zakonodajo.</w:t>
      </w:r>
    </w:p>
    <w:p w:rsidR="00E17A34" w:rsidRPr="00E17A34" w:rsidRDefault="00E17A34" w:rsidP="00E17A34">
      <w:pPr>
        <w:spacing w:before="200" w:after="200"/>
        <w:jc w:val="center"/>
        <w:rPr>
          <w:rFonts w:ascii="Tahoma" w:hAnsi="Tahoma" w:cs="Tahoma"/>
          <w:b/>
          <w:sz w:val="22"/>
          <w:szCs w:val="22"/>
        </w:rPr>
      </w:pPr>
      <w:r w:rsidRPr="00E17A34">
        <w:rPr>
          <w:rFonts w:ascii="Tahoma" w:hAnsi="Tahoma" w:cs="Tahoma"/>
          <w:sz w:val="22"/>
          <w:szCs w:val="22"/>
        </w:rPr>
        <w:t>2. člen</w:t>
      </w:r>
    </w:p>
    <w:p w:rsidR="00E17A34" w:rsidRPr="00E17A34" w:rsidRDefault="00E17A34" w:rsidP="00E17A34">
      <w:pPr>
        <w:jc w:val="both"/>
        <w:rPr>
          <w:rFonts w:ascii="Tahoma" w:hAnsi="Tahoma" w:cs="Tahoma"/>
          <w:sz w:val="22"/>
          <w:szCs w:val="22"/>
        </w:rPr>
      </w:pPr>
      <w:r w:rsidRPr="00E17A34">
        <w:rPr>
          <w:rFonts w:ascii="Tahoma" w:hAnsi="Tahoma" w:cs="Tahoma"/>
          <w:sz w:val="22"/>
          <w:szCs w:val="22"/>
        </w:rPr>
        <w:lastRenderedPageBreak/>
        <w:t xml:space="preserve">Vrednost </w:t>
      </w:r>
      <w:r w:rsidR="009D7B61">
        <w:rPr>
          <w:rFonts w:ascii="Tahoma" w:hAnsi="Tahoma" w:cs="Tahoma"/>
          <w:sz w:val="22"/>
          <w:szCs w:val="22"/>
        </w:rPr>
        <w:t xml:space="preserve">vseh </w:t>
      </w:r>
      <w:r w:rsidRPr="00E17A34">
        <w:rPr>
          <w:rFonts w:ascii="Tahoma" w:hAnsi="Tahoma" w:cs="Tahoma"/>
          <w:sz w:val="22"/>
          <w:szCs w:val="22"/>
        </w:rPr>
        <w:t xml:space="preserve">del in </w:t>
      </w:r>
      <w:r w:rsidR="00C50602">
        <w:rPr>
          <w:rFonts w:ascii="Tahoma" w:hAnsi="Tahoma" w:cs="Tahoma"/>
          <w:sz w:val="22"/>
          <w:szCs w:val="22"/>
        </w:rPr>
        <w:t xml:space="preserve">vseh </w:t>
      </w:r>
      <w:r w:rsidRPr="00E17A34">
        <w:rPr>
          <w:rFonts w:ascii="Tahoma" w:hAnsi="Tahoma" w:cs="Tahoma"/>
          <w:sz w:val="22"/>
          <w:szCs w:val="22"/>
        </w:rPr>
        <w:t>materialov iz 1. člena te pogodbe je določena na osnovi priložene ponudbe in znaša:</w:t>
      </w:r>
    </w:p>
    <w:p w:rsidR="00E17A34" w:rsidRPr="00E17A34" w:rsidRDefault="00E17A34" w:rsidP="00E17A34">
      <w:pPr>
        <w:spacing w:before="120"/>
        <w:jc w:val="center"/>
        <w:rPr>
          <w:rFonts w:ascii="Tahoma" w:hAnsi="Tahoma" w:cs="Tahoma"/>
          <w:sz w:val="22"/>
          <w:szCs w:val="22"/>
        </w:rPr>
      </w:pPr>
      <w:r w:rsidRPr="00E17A34">
        <w:rPr>
          <w:rFonts w:ascii="Tahoma" w:hAnsi="Tahoma" w:cs="Tahoma"/>
          <w:b/>
          <w:sz w:val="22"/>
          <w:szCs w:val="22"/>
        </w:rPr>
        <w:t>___________________ EUR</w:t>
      </w:r>
    </w:p>
    <w:p w:rsidR="00E17A34" w:rsidRPr="00E17A34" w:rsidRDefault="00E17A34" w:rsidP="00E17A34">
      <w:pPr>
        <w:spacing w:after="120"/>
        <w:jc w:val="center"/>
        <w:rPr>
          <w:rFonts w:ascii="Tahoma" w:hAnsi="Tahoma" w:cs="Tahoma"/>
          <w:sz w:val="22"/>
          <w:szCs w:val="22"/>
        </w:rPr>
      </w:pPr>
      <w:r w:rsidRPr="00E17A34">
        <w:rPr>
          <w:rFonts w:ascii="Tahoma" w:hAnsi="Tahoma" w:cs="Tahoma"/>
          <w:sz w:val="22"/>
          <w:szCs w:val="22"/>
        </w:rPr>
        <w:t>z besedo ________________________ 00/100 EUR</w:t>
      </w:r>
    </w:p>
    <w:p w:rsidR="00E17A34" w:rsidRPr="00E17A34" w:rsidRDefault="00E17A34" w:rsidP="00E17A34">
      <w:pPr>
        <w:jc w:val="both"/>
        <w:rPr>
          <w:rFonts w:ascii="Tahoma" w:hAnsi="Tahoma" w:cs="Tahoma"/>
          <w:sz w:val="22"/>
          <w:szCs w:val="22"/>
        </w:rPr>
      </w:pPr>
      <w:r w:rsidRPr="00E17A34">
        <w:rPr>
          <w:rFonts w:ascii="Tahoma" w:hAnsi="Tahoma" w:cs="Tahoma"/>
          <w:sz w:val="22"/>
          <w:szCs w:val="22"/>
        </w:rPr>
        <w:t>Pogodbena cena je neto brez davka na dodano vrednost. Na navedeno pogodbeno vrednost izvajalec obračuna naročniku ob izstavitvi računa DDV v skladu z veljavno zakonodajo.</w:t>
      </w:r>
    </w:p>
    <w:p w:rsidR="00E17A34" w:rsidRDefault="00E17A34" w:rsidP="00E17A34">
      <w:pPr>
        <w:spacing w:before="120"/>
        <w:jc w:val="both"/>
        <w:rPr>
          <w:rFonts w:ascii="Tahoma" w:hAnsi="Tahoma" w:cs="Tahoma"/>
          <w:sz w:val="22"/>
          <w:szCs w:val="22"/>
        </w:rPr>
      </w:pPr>
      <w:r w:rsidRPr="00E17A34">
        <w:rPr>
          <w:rFonts w:ascii="Tahoma" w:hAnsi="Tahoma" w:cs="Tahoma"/>
          <w:sz w:val="22"/>
          <w:szCs w:val="22"/>
        </w:rPr>
        <w:t>Cene na enoto iz ponudbe so fiksne in nespremenljive do dokončanja vseh del, pri čemer se količine obračunajo po dejansko ugotovljenih količinah, na podlagi potrjene knjige obračunskih izmer.</w:t>
      </w:r>
    </w:p>
    <w:p w:rsidR="00B8796F" w:rsidRPr="008437EC" w:rsidRDefault="00B8796F" w:rsidP="00B8796F">
      <w:pPr>
        <w:pStyle w:val="BodyText2"/>
        <w:spacing w:before="120"/>
        <w:rPr>
          <w:rFonts w:ascii="Tahoma" w:hAnsi="Tahoma" w:cs="Tahoma"/>
          <w:b w:val="0"/>
          <w:szCs w:val="22"/>
        </w:rPr>
      </w:pPr>
      <w:r w:rsidRPr="008437EC">
        <w:rPr>
          <w:rFonts w:ascii="Tahoma" w:hAnsi="Tahoma" w:cs="Tahoma"/>
          <w:b w:val="0"/>
          <w:szCs w:val="22"/>
        </w:rPr>
        <w:t xml:space="preserve">Morebitno dodatno naročilo za dodatne storitve, ki niso vključene v prvotni projekt ali v prvotno naročilo, vendar so zaradi nepredvidenih okoliščin postale potrebne za izvedbo naročila storitev, zajetih v tem projektu ali naročilu si naročnik pridržuje pravico oddati izvajalcu osnovnega naročila, po postopku s pogajanji brez predhodne objave, v skladu z določili 35. člena ZJNVETPS. Podlaga za določitev vrednosti dodatnega naročila so cene na enoto in drugi </w:t>
      </w:r>
      <w:proofErr w:type="spellStart"/>
      <w:r w:rsidRPr="008437EC">
        <w:rPr>
          <w:rFonts w:ascii="Tahoma" w:hAnsi="Tahoma" w:cs="Tahoma"/>
          <w:b w:val="0"/>
          <w:szCs w:val="22"/>
        </w:rPr>
        <w:t>kalkulativni</w:t>
      </w:r>
      <w:proofErr w:type="spellEnd"/>
      <w:r w:rsidRPr="008437EC">
        <w:rPr>
          <w:rFonts w:ascii="Tahoma" w:hAnsi="Tahoma" w:cs="Tahoma"/>
          <w:b w:val="0"/>
          <w:szCs w:val="22"/>
        </w:rPr>
        <w:t xml:space="preserve"> elementi iz osnovne pogodbe, vključno s popustom. Z izvajalcem se sklene aneks k osnovni pogodbi ali novo pogodbo.</w:t>
      </w:r>
    </w:p>
    <w:p w:rsidR="00CD5E18" w:rsidRDefault="00CD5E18" w:rsidP="00CD5E18">
      <w:pPr>
        <w:spacing w:before="120"/>
        <w:jc w:val="both"/>
        <w:rPr>
          <w:rFonts w:ascii="Tahoma" w:hAnsi="Tahoma" w:cs="Tahoma"/>
          <w:sz w:val="22"/>
          <w:szCs w:val="22"/>
        </w:rPr>
      </w:pPr>
      <w:r w:rsidRPr="00CD5E18">
        <w:rPr>
          <w:rFonts w:ascii="Tahoma" w:hAnsi="Tahoma" w:cs="Tahoma"/>
          <w:sz w:val="22"/>
          <w:szCs w:val="22"/>
        </w:rPr>
        <w:t>Revalorizacija cen v gradbeništvu ne spreminja ali vpliva na cene iz prejšnjih odstavkov.</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3. člen</w:t>
      </w:r>
    </w:p>
    <w:p w:rsidR="001B7F49" w:rsidRPr="001B7F49" w:rsidRDefault="001B7F49" w:rsidP="001B7F49">
      <w:pPr>
        <w:jc w:val="both"/>
        <w:rPr>
          <w:rFonts w:ascii="Tahoma" w:eastAsia="SimSun" w:hAnsi="Tahoma" w:cs="Tahoma"/>
          <w:sz w:val="22"/>
          <w:szCs w:val="22"/>
          <w:lang w:eastAsia="zh-CN"/>
        </w:rPr>
      </w:pPr>
      <w:r w:rsidRPr="001B7F49">
        <w:rPr>
          <w:rFonts w:ascii="Tahoma" w:eastAsia="SimSun" w:hAnsi="Tahoma" w:cs="Tahoma"/>
          <w:sz w:val="22"/>
          <w:szCs w:val="22"/>
          <w:lang w:eastAsia="zh-CN"/>
        </w:rPr>
        <w:t>Izvajalec izjavlja in se zavezuje:</w:t>
      </w:r>
    </w:p>
    <w:p w:rsidR="00F46133" w:rsidRPr="008379F2" w:rsidRDefault="00F46133" w:rsidP="00F46133">
      <w:pPr>
        <w:numPr>
          <w:ilvl w:val="0"/>
          <w:numId w:val="21"/>
        </w:numPr>
        <w:overflowPunct w:val="0"/>
        <w:autoSpaceDE w:val="0"/>
        <w:autoSpaceDN w:val="0"/>
        <w:adjustRightInd w:val="0"/>
        <w:jc w:val="both"/>
        <w:textAlignment w:val="baseline"/>
        <w:rPr>
          <w:rFonts w:ascii="Tahoma" w:hAnsi="Tahoma" w:cs="Tahoma"/>
          <w:sz w:val="22"/>
          <w:szCs w:val="22"/>
        </w:rPr>
      </w:pPr>
      <w:r w:rsidRPr="009D7B61">
        <w:rPr>
          <w:rFonts w:ascii="Tahoma" w:hAnsi="Tahoma" w:cs="Tahoma"/>
          <w:sz w:val="22"/>
          <w:szCs w:val="22"/>
        </w:rPr>
        <w:t>da je pred oddajo ponudbe preučil projektno dokumentacijo, je z njeno vsebino seznanjen in nima dodatnih vprašanj, vezanih na predmet izvedbe del,</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 xml:space="preserve">da si je pred začetkom del površine in lokacije, kjer se bo delo izvajalo, ogledal in jih s profesionalno skrbnostjo preučil, tako da je z deloviščem in vsemi njegovimi značilnostmi in specifikami </w:t>
      </w:r>
      <w:r w:rsidR="00F46133">
        <w:rPr>
          <w:rFonts w:ascii="Tahoma" w:eastAsia="SimSun" w:hAnsi="Tahoma" w:cs="Tahoma"/>
          <w:sz w:val="22"/>
          <w:szCs w:val="22"/>
          <w:lang w:eastAsia="zh-CN"/>
        </w:rPr>
        <w:t xml:space="preserve">v celoti </w:t>
      </w:r>
      <w:r w:rsidRPr="001B7F49">
        <w:rPr>
          <w:rFonts w:ascii="Tahoma" w:eastAsia="SimSun" w:hAnsi="Tahoma" w:cs="Tahoma"/>
          <w:sz w:val="22"/>
          <w:szCs w:val="22"/>
          <w:lang w:eastAsia="zh-CN"/>
        </w:rPr>
        <w:t>seznanjen,</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delo opraviti solidno in kvalitetno s skrbnostjo dobrega strokovnjaka ter v skladu z določbami te pogodbe, pravili stroke, strokovno usposobljenim osebjem in zakonskimi predpisi ter tako, da so metode za dosego rezultata izključno na strani izvajalca,</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delo opraviti tako, da ne bo ogrožen ali moten delovni proces pri naročniku,</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za skladiščenje materiala, potrebnega za izvedbo del iz te pogodbe, izvajalec ne bo zasedal površin naročnika, na katerih se izvaja delovni proces naročnika, brez njegovega izrecnega soglasja, naročnik za zastoje iz tega naslova ne bo priznal nobenih dodatnih stroškov ali podaljševanja rokov,</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bodo vgrajeni materiali in oprema ustrezali predpisom in standardom, ki veljajo v Republiki Sloveniji, in vgrajevati izključno materiale, ki so predvideni s projektno dokumentacijo, v nasprotnem bo nemudoma odstranil neustrezen material in/ali saniral neustrezno izvedeno delo na način, ki bo zadovoljeval pravilom stroke,</w:t>
      </w:r>
    </w:p>
    <w:p w:rsidR="001B7F49" w:rsidRPr="001B7F49"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pred samim pričetkom izvedbe del predložiti naročniku na vpogled predpisana dokazila o ustreznosti materiala, opreme in opis tehnologije izvedbe del,</w:t>
      </w:r>
    </w:p>
    <w:p w:rsidR="001B7F49" w:rsidRPr="001B7F49"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pred prevzemom del izročiti naročniku vso potrebno dokumentacijo o kvaliteti izvedenih del,</w:t>
      </w:r>
    </w:p>
    <w:p w:rsidR="00F46133"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lastRenderedPageBreak/>
        <w:t xml:space="preserve">samostojno skrbeti in izvajati na gradbišču vse varnostne ukrepe tako za delavce kot za naprave in material po veljavni zakonodaji in skleniti z Luko Dogovor o zagotavljanju varnosti pri delu, požarne varnosti in varstva okolja na delovišču na področju LUKE, sicer za posledice opustitve prevzema popolno odgovornost, </w:t>
      </w:r>
    </w:p>
    <w:p w:rsidR="00F46133" w:rsidRPr="008379F2"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bo pred začetkom del gradbišče označil z gradbiščno tablo in drugače uredil, v skladu z veljavnimi predpisi o urejanju in označevanju gradbišč,</w:t>
      </w:r>
      <w:r w:rsidRPr="001B7F49">
        <w:rPr>
          <w:rFonts w:ascii="Tahoma" w:hAnsi="Tahoma" w:cs="Tahoma"/>
          <w:sz w:val="22"/>
          <w:szCs w:val="22"/>
        </w:rPr>
        <w:t xml:space="preserve"> ter morebitna nevarna dela prijavil </w:t>
      </w:r>
      <w:r w:rsidRPr="001B7F49">
        <w:rPr>
          <w:rFonts w:ascii="Tahoma" w:hAnsi="Tahoma" w:cs="Tahoma"/>
          <w:noProof/>
          <w:sz w:val="22"/>
          <w:szCs w:val="22"/>
        </w:rPr>
        <w:t xml:space="preserve"> Inšpektoratu RS za delo;</w:t>
      </w:r>
    </w:p>
    <w:p w:rsidR="001B7F49" w:rsidRPr="001B7F49"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8379F2">
        <w:rPr>
          <w:rFonts w:ascii="Tahoma" w:eastAsia="SimSun" w:hAnsi="Tahoma" w:cs="Tahoma"/>
          <w:sz w:val="22"/>
          <w:szCs w:val="22"/>
          <w:lang w:eastAsia="zh-CN"/>
        </w:rPr>
        <w:t>da bo pred začetkom del izdelal Varnostni načrt in Načrt organizacije ureditve gradbišča v skladu s z veljavnimi predpisi in ga predložil investitorju v potrditev,</w:t>
      </w:r>
      <w:r w:rsidR="008379F2">
        <w:rPr>
          <w:rFonts w:ascii="Tahoma" w:eastAsia="SimSun" w:hAnsi="Tahoma" w:cs="Tahoma"/>
          <w:sz w:val="22"/>
          <w:szCs w:val="22"/>
          <w:lang w:eastAsia="zh-CN"/>
        </w:rPr>
        <w:t xml:space="preserve"> </w:t>
      </w:r>
      <w:r w:rsidRPr="001B7F49">
        <w:rPr>
          <w:rFonts w:ascii="Tahoma" w:eastAsia="SimSun" w:hAnsi="Tahoma" w:cs="Tahoma"/>
          <w:sz w:val="22"/>
          <w:szCs w:val="22"/>
          <w:lang w:eastAsia="zh-CN"/>
        </w:rPr>
        <w:t>da bo pred začetkom del izdelal terminski plan in ga predložil investitorju,</w:t>
      </w:r>
    </w:p>
    <w:p w:rsidR="001B7F49" w:rsidRPr="001B7F49"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 xml:space="preserve">da bo pred pričetkom del iz te pogodbe pridobil dokazilo o sklenjenem dogovoru o prevzemu odpadkov od pooblaščenega odstranjevalca odpadkov ter ga izročil naročniku oz. da bo predal gradbene odpadke v predelavo v skladu s Pooblastilom za oddajo gradbenih odpadkov v obdelavo, ki je priloga 2 in sestavni del te pogodbe, </w:t>
      </w:r>
    </w:p>
    <w:p w:rsidR="001B7F49" w:rsidRPr="001B7F49" w:rsidRDefault="001B7F49" w:rsidP="00C851A6">
      <w:pPr>
        <w:widowControl w:val="0"/>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bo v celoti s popolno odgovornostjo poskrbel, da bo prevoz gradbenih odpadkov izvedel pooblaščen prevoznik gradbenih odpadkov in da bo ob podpisu pogodbe naročniku posredoval podatke o pooblaščenem prevozniku;</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bo po zaključku del odstranil z objekta in z gradbišča ves odpadni material in embalažo po končanih delih,</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ob prevzemu predmeta pogodbe izročiti naročniku geodetski načrt novega stanja terena s katastrom komunalnih naprav v elektronski obliki in v mapah (3 izvode) ter PID projektno dokumentacijo v zahtevanem številu izvodov,</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da bo odstopil svoje terjatve do naročnika v korist dobaviteljev blaga, podizvajalcev za izkazane in potrjene terjatve dobaviteljev in podizvajalcev do izvajalca del,</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kadarkoli omogočiti naročniku vpogled v izvajanje pogodbenih del in da upošteva njegova navodila o posameznih vprašanjih,</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sz w:val="22"/>
          <w:szCs w:val="22"/>
          <w:lang w:eastAsia="zh-CN"/>
        </w:rPr>
        <w:t>pri prevzemu predmeta pogodbe naročniku predati garancijo za odpravo napak v garancijskem obdobju,</w:t>
      </w:r>
    </w:p>
    <w:p w:rsidR="001B7F49" w:rsidRPr="001B7F49" w:rsidRDefault="001B7F49" w:rsidP="00C851A6">
      <w:pPr>
        <w:numPr>
          <w:ilvl w:val="0"/>
          <w:numId w:val="21"/>
        </w:numPr>
        <w:overflowPunct w:val="0"/>
        <w:autoSpaceDE w:val="0"/>
        <w:autoSpaceDN w:val="0"/>
        <w:adjustRightInd w:val="0"/>
        <w:jc w:val="both"/>
        <w:textAlignment w:val="baseline"/>
        <w:rPr>
          <w:rFonts w:ascii="Tahoma" w:eastAsia="SimSun" w:hAnsi="Tahoma" w:cs="Tahoma"/>
          <w:sz w:val="22"/>
          <w:szCs w:val="22"/>
          <w:lang w:eastAsia="zh-CN"/>
        </w:rPr>
      </w:pPr>
      <w:r w:rsidRPr="001B7F49">
        <w:rPr>
          <w:rFonts w:ascii="Tahoma" w:eastAsia="SimSun" w:hAnsi="Tahoma" w:cs="Tahoma"/>
          <w:noProof/>
          <w:sz w:val="22"/>
          <w:szCs w:val="22"/>
          <w:lang w:eastAsia="zh-CN"/>
        </w:rPr>
        <w:t>sprotno obveščati naročnika o vseh okoliščinah, ki bi ovirale, otežile ali podražile realizacijo projekta.</w:t>
      </w:r>
    </w:p>
    <w:p w:rsidR="001B7F49" w:rsidRPr="001B7F49" w:rsidRDefault="001B7F49" w:rsidP="001B7F49">
      <w:pPr>
        <w:spacing w:before="120"/>
        <w:jc w:val="both"/>
        <w:rPr>
          <w:rFonts w:ascii="Tahoma" w:eastAsia="SimSun" w:hAnsi="Tahoma" w:cs="Tahoma"/>
          <w:sz w:val="22"/>
          <w:szCs w:val="22"/>
          <w:lang w:eastAsia="zh-CN"/>
        </w:rPr>
      </w:pPr>
      <w:r w:rsidRPr="001B7F49">
        <w:rPr>
          <w:rFonts w:ascii="Tahoma" w:eastAsia="SimSun" w:hAnsi="Tahoma" w:cs="Tahoma"/>
          <w:sz w:val="22"/>
          <w:szCs w:val="22"/>
          <w:lang w:eastAsia="zh-CN"/>
        </w:rPr>
        <w:t>Naročnik pooblašča in naroča izvajalcu, da v skladu s predpisi, ki urejajo ravnanje z odpadki, ki nastanejo pri gradbenih delih, v njegovem imenu oddaja gradbene odpadke zbiralcu gradbenih odpadkov ali obdelovalcu in ob oddaji vsake pošiljke odpadkov izpolni evidenčni list, določen s predpisi, ki urejajo ravnanje z odpadki.</w:t>
      </w:r>
    </w:p>
    <w:p w:rsidR="001B7F49" w:rsidRPr="001B7F49" w:rsidRDefault="001B7F49" w:rsidP="001B7F49">
      <w:pPr>
        <w:spacing w:before="120"/>
        <w:jc w:val="both"/>
        <w:rPr>
          <w:rFonts w:ascii="Tahoma" w:eastAsia="SimSun" w:hAnsi="Tahoma" w:cs="Tahoma"/>
          <w:sz w:val="22"/>
          <w:szCs w:val="22"/>
          <w:lang w:eastAsia="zh-CN"/>
        </w:rPr>
      </w:pPr>
      <w:r w:rsidRPr="001B7F49">
        <w:rPr>
          <w:rFonts w:ascii="Tahoma" w:eastAsia="SimSun" w:hAnsi="Tahoma" w:cs="Tahoma"/>
          <w:sz w:val="22"/>
          <w:szCs w:val="22"/>
          <w:lang w:eastAsia="zh-CN"/>
        </w:rPr>
        <w:t xml:space="preserve">Izvajalec je dolžan v zvezi z oddajo gradbenih odpadkov iz naslova te pogodbe poravnati račun, izstavljen izvajalcu s strani pooblaščenega zbiralca in/ali obdelovalca gradbenih odpadkov.  </w:t>
      </w:r>
    </w:p>
    <w:p w:rsidR="001B7F49" w:rsidRPr="001B7F49" w:rsidRDefault="001B7F49" w:rsidP="001B7F49">
      <w:pPr>
        <w:spacing w:before="120"/>
        <w:jc w:val="both"/>
        <w:rPr>
          <w:rFonts w:ascii="Tahoma" w:eastAsia="SimSun" w:hAnsi="Tahoma" w:cs="Tahoma"/>
          <w:sz w:val="22"/>
          <w:szCs w:val="22"/>
          <w:lang w:eastAsia="zh-CN"/>
        </w:rPr>
      </w:pPr>
      <w:r w:rsidRPr="001B7F49">
        <w:rPr>
          <w:rFonts w:ascii="Tahoma" w:eastAsia="SimSun" w:hAnsi="Tahoma" w:cs="Tahoma"/>
          <w:sz w:val="22"/>
          <w:szCs w:val="22"/>
          <w:lang w:eastAsia="zh-CN"/>
        </w:rPr>
        <w:t xml:space="preserve">V kolikor bi izvajalec po tej pogodbi ne poravnal storitve oddaje gradbenih odpadkov neposredno pooblaščenemu zbiralcu in/ali predelovalcu gradbenih odpadkov, lahko to stori naročnik, pri čemer se poravnana vrednost te storitve odbije od pogodbene vrednosti po tej pogodbi. V ta namen se izvajalec s podpisom te pogodbe nepreklicno zavezuje, da bo podpisal ustrezne listine kot npr. asignacije oziroma da se ta pogodba že šteje za soglasje k podpisu </w:t>
      </w:r>
      <w:proofErr w:type="spellStart"/>
      <w:r w:rsidRPr="001B7F49">
        <w:rPr>
          <w:rFonts w:ascii="Tahoma" w:eastAsia="SimSun" w:hAnsi="Tahoma" w:cs="Tahoma"/>
          <w:sz w:val="22"/>
          <w:szCs w:val="22"/>
          <w:lang w:eastAsia="zh-CN"/>
        </w:rPr>
        <w:t>asignacijskih</w:t>
      </w:r>
      <w:proofErr w:type="spellEnd"/>
      <w:r w:rsidRPr="001B7F49">
        <w:rPr>
          <w:rFonts w:ascii="Tahoma" w:eastAsia="SimSun" w:hAnsi="Tahoma" w:cs="Tahoma"/>
          <w:sz w:val="22"/>
          <w:szCs w:val="22"/>
          <w:lang w:eastAsia="zh-CN"/>
        </w:rPr>
        <w:t xml:space="preserve"> listin.</w:t>
      </w:r>
    </w:p>
    <w:p w:rsidR="001B7F49" w:rsidRPr="001B7F49" w:rsidRDefault="001B7F49" w:rsidP="001B7F49">
      <w:pPr>
        <w:spacing w:before="120"/>
        <w:jc w:val="both"/>
        <w:rPr>
          <w:rFonts w:ascii="Tahoma" w:eastAsia="SimSun" w:hAnsi="Tahoma" w:cs="Tahoma"/>
          <w:sz w:val="22"/>
          <w:szCs w:val="22"/>
          <w:lang w:eastAsia="zh-CN"/>
        </w:rPr>
      </w:pPr>
      <w:r w:rsidRPr="001B7F49">
        <w:rPr>
          <w:rFonts w:ascii="Tahoma" w:eastAsia="SimSun" w:hAnsi="Tahoma" w:cs="Tahoma"/>
          <w:sz w:val="22"/>
          <w:szCs w:val="22"/>
          <w:lang w:eastAsia="zh-CN"/>
        </w:rPr>
        <w:lastRenderedPageBreak/>
        <w:t>Če izvajalec ne ravna kakor zgoraj navedeno, odgovarja naročniku za vso povzročeno škodo.</w:t>
      </w:r>
    </w:p>
    <w:p w:rsidR="00FC7E2E" w:rsidRPr="002E6426" w:rsidRDefault="001B7F49" w:rsidP="001B7F49">
      <w:pPr>
        <w:pStyle w:val="ListParagraph"/>
        <w:numPr>
          <w:ilvl w:val="0"/>
          <w:numId w:val="39"/>
        </w:numPr>
        <w:spacing w:before="240" w:after="240"/>
        <w:jc w:val="center"/>
        <w:rPr>
          <w:rFonts w:ascii="Tahoma" w:hAnsi="Tahoma" w:cs="Tahoma"/>
          <w:sz w:val="22"/>
          <w:szCs w:val="22"/>
        </w:rPr>
      </w:pPr>
      <w:r w:rsidRPr="001B7F49">
        <w:rPr>
          <w:rFonts w:ascii="Tahoma" w:hAnsi="Tahoma" w:cs="Tahoma"/>
          <w:sz w:val="22"/>
          <w:szCs w:val="22"/>
        </w:rPr>
        <w:t>člen</w:t>
      </w:r>
    </w:p>
    <w:p w:rsidR="00F44A58" w:rsidRDefault="00F44A58" w:rsidP="00F44A58">
      <w:pPr>
        <w:jc w:val="both"/>
        <w:rPr>
          <w:rFonts w:ascii="Tahoma" w:hAnsi="Tahoma" w:cs="Tahoma"/>
          <w:sz w:val="22"/>
          <w:szCs w:val="22"/>
        </w:rPr>
      </w:pPr>
      <w:r w:rsidRPr="00F44A58">
        <w:rPr>
          <w:rFonts w:ascii="Tahoma" w:hAnsi="Tahoma" w:cs="Tahoma"/>
          <w:sz w:val="22"/>
          <w:szCs w:val="22"/>
        </w:rPr>
        <w:t>Izvajalec s podpisom te pogodbe potrjuje, da je seznanjen z definicijo pojma podizvajalec po ZJNVETPS.</w:t>
      </w:r>
    </w:p>
    <w:p w:rsidR="00F44A58" w:rsidRDefault="00F44A58" w:rsidP="001B7F49">
      <w:pPr>
        <w:rPr>
          <w:rFonts w:ascii="Tahoma" w:hAnsi="Tahoma" w:cs="Tahoma"/>
          <w:sz w:val="22"/>
          <w:szCs w:val="22"/>
        </w:rPr>
      </w:pPr>
    </w:p>
    <w:p w:rsidR="001B7F49" w:rsidRPr="001B7F49" w:rsidRDefault="001B7F49" w:rsidP="001B7F49">
      <w:pPr>
        <w:rPr>
          <w:rFonts w:ascii="Tahoma" w:hAnsi="Tahoma" w:cs="Tahoma"/>
          <w:sz w:val="22"/>
          <w:szCs w:val="22"/>
        </w:rPr>
      </w:pPr>
      <w:r w:rsidRPr="001B7F49">
        <w:rPr>
          <w:rFonts w:ascii="Tahoma" w:hAnsi="Tahoma" w:cs="Tahoma"/>
          <w:sz w:val="22"/>
          <w:szCs w:val="22"/>
        </w:rPr>
        <w:t xml:space="preserve">Izvajalec pri izvedbi predmetnega javnega naročila s podizvajalci jamči in se zaveže: </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bodo njegovi podizvajalci dela opravljali vestno, pošteno, skladno z določili iz te pogodbe, projektne dokumentacije, veljavnimi zakonskimi predpisi ter pravili stroke,</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v razmerju do naročnika primarno prevzema skrb in odgovornost za podizvajalce glede izvedbe in kakovosti del, ki so predmet te pogodbe,</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bo svojemu računu oz. situaciji priložil račune oz. situacije svojih podizvajalcev, ki jih je predhodno potrdil in da bo naročniku priložil izjave podizvajalcev, da jim je izvajalec poravnal vse zapadle obveznosti za opravljeno delo pri tem naročilu,</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v primeru, če izjave podizvajalcev ne bodo priložene, lahko naročnik situacijo oz. račun zavrne,</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bo v pogodbah, ki jih bo sklenil s podizvajalci, vnesel določila, na podlagi katerih bodo podizvajalci, v primeru če bodo od naročnika zahtevali neposredno plačilo terjatve, ki bi jo imeli do glavnega izvajalca v zvezi s predmetom te pogodbe, naročniku izročili vso dokumentacijo o opravljenih delih in o obstoju terjatve do glavnega izvajalca in zlasti da bodo naročniku izročili vse izvirnike dokumentacije, ki je potrebna za pridobitev uporabnega dovoljenja,</w:t>
      </w:r>
    </w:p>
    <w:p w:rsidR="001B7F49" w:rsidRPr="001B7F49" w:rsidRDefault="001B7F49" w:rsidP="00C851A6">
      <w:pPr>
        <w:numPr>
          <w:ilvl w:val="0"/>
          <w:numId w:val="21"/>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da bo pogodbe, ki jih bo sklenil s podizvajalci v zvezi z izvajanjem te pogodbe predložil naročniku v pregled.</w:t>
      </w:r>
    </w:p>
    <w:p w:rsidR="001B7F49" w:rsidRPr="001B7F49" w:rsidRDefault="00FC7E2E" w:rsidP="001B7F49">
      <w:pPr>
        <w:spacing w:before="120"/>
        <w:jc w:val="both"/>
        <w:rPr>
          <w:rFonts w:ascii="Tahoma" w:hAnsi="Tahoma" w:cs="Tahoma"/>
          <w:sz w:val="22"/>
          <w:szCs w:val="22"/>
        </w:rPr>
      </w:pPr>
      <w:r w:rsidRPr="00FC7E2E">
        <w:rPr>
          <w:rFonts w:ascii="Tahoma" w:hAnsi="Tahoma" w:cs="Tahoma"/>
          <w:sz w:val="22"/>
          <w:szCs w:val="22"/>
        </w:rPr>
        <w:t>Šteje se, da izvajalec s to pogodbo pooblašča naročnika, da na podlagi potrjenega računa oz. mesečne situacije in končne situacije neposredno plačuje podizvajalcem navedenim v obrazcu P-6 »Podatki o podizvajalcih in soglasje za neposredno plačilo«, ki je priloga te pogodbe. Soglasja podizvajalcev so vsebovana v obrazcih P-6, ki so izpolnjeni, podpisani in žigosani, sestavni del in priloga te pogodbe. Neposredna plačila podizvajalcem so skladno z zakonom, ki ureja javno naročanje, obvezna.</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Šteje se, da račune oziroma situacije glavni izvajalec potrdi, če jih v roku 8 dni od prejema pisno ne zavrne ali če jih pisno ne prereka.</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Situaciji, ki jo ponudnik preda v potrditev naročniku, morajo biti priložene izjave vseh podizvajalcev posla, da so v situaciji ponudnika kot glavnega izvajalca navedene in vključene tudi storitve (vključno z vrednostmi), ki jih naročnik plača neposredno podizvajalcem. Naročnik ne odgovarja in jamči za plačila podizvajalcu, ki ga glavni izvajalec predhodno ni razkril naročniku.</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Naročnik o morebitnih zahtevah podizvajalcev po neposrednem plačilu terjatve pisno obvesti glavnega izvajalca in ga pozove, da se v roku 8. dni od prejema naročnikovega obvestila izjasni o zahtevi posameznega podizvajalca in nameri naročnika, da zahtevani znesek podizvajalcu plača. Če izvajalec v roku iz prejšnjega stavka neposrednega zahtevka podizvajalca utemeljeno ne prereka, se šteje, da je zahtevek podizvajalca utemeljen in da ga izvajalec podizvajalcu ni plačal.</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lastRenderedPageBreak/>
        <w:t>Naročnik lahko zadrži plačilo podizvajalčeve terjatve, ki jo ima do glavnega izvajalca:</w:t>
      </w:r>
    </w:p>
    <w:p w:rsidR="001B7F49" w:rsidRPr="001B7F49" w:rsidRDefault="001B7F49" w:rsidP="00C851A6">
      <w:pPr>
        <w:numPr>
          <w:ilvl w:val="0"/>
          <w:numId w:val="21"/>
        </w:numPr>
        <w:tabs>
          <w:tab w:val="left" w:pos="3969"/>
        </w:tabs>
        <w:jc w:val="both"/>
        <w:rPr>
          <w:rFonts w:ascii="Tahoma" w:hAnsi="Tahoma" w:cs="Tahoma"/>
          <w:sz w:val="22"/>
          <w:szCs w:val="22"/>
        </w:rPr>
      </w:pPr>
      <w:r w:rsidRPr="001B7F49">
        <w:rPr>
          <w:rFonts w:ascii="Tahoma" w:hAnsi="Tahoma" w:cs="Tahoma"/>
          <w:sz w:val="22"/>
          <w:szCs w:val="22"/>
        </w:rPr>
        <w:t>dokler mu ni izročena vsa dokumentacija o opravljenih delih in o obstoju terjatve do glavnega izvajalca,</w:t>
      </w:r>
    </w:p>
    <w:p w:rsidR="001B7F49" w:rsidRPr="001B7F49" w:rsidRDefault="001B7F49" w:rsidP="00C851A6">
      <w:pPr>
        <w:numPr>
          <w:ilvl w:val="0"/>
          <w:numId w:val="21"/>
        </w:numPr>
        <w:tabs>
          <w:tab w:val="left" w:pos="3969"/>
        </w:tabs>
        <w:jc w:val="both"/>
        <w:rPr>
          <w:rFonts w:ascii="Tahoma" w:hAnsi="Tahoma" w:cs="Tahoma"/>
          <w:sz w:val="22"/>
          <w:szCs w:val="22"/>
        </w:rPr>
      </w:pPr>
      <w:r w:rsidRPr="001B7F49">
        <w:rPr>
          <w:rFonts w:ascii="Tahoma" w:hAnsi="Tahoma" w:cs="Tahoma"/>
          <w:sz w:val="22"/>
          <w:szCs w:val="22"/>
        </w:rPr>
        <w:t>dokler predložena situacija ali račun za že opravljena dela ni potrjen,</w:t>
      </w:r>
    </w:p>
    <w:p w:rsidR="001B7F49" w:rsidRPr="001B7F49" w:rsidRDefault="001B7F49" w:rsidP="00C851A6">
      <w:pPr>
        <w:numPr>
          <w:ilvl w:val="0"/>
          <w:numId w:val="21"/>
        </w:numPr>
        <w:tabs>
          <w:tab w:val="left" w:pos="3969"/>
        </w:tabs>
        <w:jc w:val="both"/>
        <w:rPr>
          <w:rFonts w:ascii="Tahoma" w:hAnsi="Tahoma" w:cs="Tahoma"/>
          <w:sz w:val="22"/>
          <w:szCs w:val="22"/>
        </w:rPr>
      </w:pPr>
      <w:r w:rsidRPr="001B7F49">
        <w:rPr>
          <w:rFonts w:ascii="Tahoma" w:hAnsi="Tahoma" w:cs="Tahoma"/>
          <w:sz w:val="22"/>
          <w:szCs w:val="22"/>
        </w:rPr>
        <w:t>dokler podizvajalec naročniku pisno ne zagotovi, da bo takoj po prejetemu plačilu izročil naročniku vse izvirnike dokumentacije, ki je potrebna za pridobitev uporabnega dovoljenja.</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Neposredna plačila naročnika morebitnim podizvajalcem (</w:t>
      </w:r>
      <w:proofErr w:type="spellStart"/>
      <w:r w:rsidRPr="001B7F49">
        <w:rPr>
          <w:rFonts w:ascii="Tahoma" w:hAnsi="Tahoma" w:cs="Tahoma"/>
          <w:sz w:val="22"/>
          <w:szCs w:val="22"/>
        </w:rPr>
        <w:t>podpodizvajalcem</w:t>
      </w:r>
      <w:proofErr w:type="spellEnd"/>
      <w:r w:rsidRPr="001B7F49">
        <w:rPr>
          <w:rFonts w:ascii="Tahoma" w:hAnsi="Tahoma" w:cs="Tahoma"/>
          <w:sz w:val="22"/>
          <w:szCs w:val="22"/>
        </w:rPr>
        <w:t>) se lahko opravijo največ do višine pogodbene vrednosti. Izvajalec v celoti odgovarjata za vse posledice in škodo, ki bi naročniku utegnila nastati, če bi vrednost del podizvajalcev, skupaj z deli izvajalca presegala pogodbeno dogovorjeno vrednost. Morebitni stroški in škoda, ki bi naročniku tako lahko nastala se odštejejo od celotne pogodbene vrednosti in jo naročnik lahko poračuna s svojo obveznostjo do izvajalca.</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Ko naročnik poravna podizvajalčevo terjatev, ki jo ima do glavnega izvajalca, se obveznost naročnikovega plačila do glavnega izvajalca, za podizvajalcu izplačani znesek, ustrezno zmanjša. Naročnik v razmerju do podizvajalca, v zvezi z izvedenimi deli in zapadlimi računi, ki jih je podizvajalec predložil v plačilo glavnemu izvajalcu, ni dolžan plačati zamudnih obresti in drugih stranskih terjatev vključno s penali, ampak ostane ta obveznost izključno na glavnemu izvajalcu.</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Pisno soglasje podizvajalcev, na podlagi katerih lahko naročnik namesto glavnega izvajalca poravna podizvajalčeve terjatve (glavnico brez obresti) do glavnega izvajalca, mora glavni izvajalec predložiti naročniku ob podpisu te pogodbe.</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Če se po sklenitvi pogodbe o izvedbi predmetnega javnega naročila zamenja podizvajalec ali če izvajalec sklene pogodbo z novim podizvajalcem, mora izvajalec, ki je sklenil pogodbo z naročnikom, le-temu v roku 5 dni po spremembi predložiti:</w:t>
      </w:r>
    </w:p>
    <w:p w:rsidR="001B7F49" w:rsidRPr="001B7F49" w:rsidRDefault="001B7F49" w:rsidP="00C851A6">
      <w:pPr>
        <w:numPr>
          <w:ilvl w:val="0"/>
          <w:numId w:val="25"/>
        </w:numPr>
        <w:ind w:left="714" w:hanging="357"/>
        <w:jc w:val="both"/>
        <w:rPr>
          <w:rFonts w:ascii="Tahoma" w:hAnsi="Tahoma" w:cs="Tahoma"/>
          <w:sz w:val="22"/>
          <w:szCs w:val="22"/>
        </w:rPr>
      </w:pPr>
      <w:r w:rsidRPr="001B7F49">
        <w:rPr>
          <w:rFonts w:ascii="Tahoma" w:hAnsi="Tahoma" w:cs="Tahoma"/>
          <w:sz w:val="22"/>
          <w:szCs w:val="22"/>
        </w:rPr>
        <w:t>svojo izjavo, da je poravnal vse nesporne obveznosti prvotnemu podizvajalcu;</w:t>
      </w:r>
    </w:p>
    <w:p w:rsidR="001B7F49" w:rsidRPr="001B7F49" w:rsidRDefault="001B7F49" w:rsidP="00C851A6">
      <w:pPr>
        <w:numPr>
          <w:ilvl w:val="0"/>
          <w:numId w:val="25"/>
        </w:numPr>
        <w:ind w:left="714" w:hanging="357"/>
        <w:jc w:val="both"/>
        <w:rPr>
          <w:rFonts w:ascii="Tahoma" w:hAnsi="Tahoma" w:cs="Tahoma"/>
          <w:sz w:val="22"/>
          <w:szCs w:val="22"/>
        </w:rPr>
      </w:pPr>
      <w:r w:rsidRPr="001B7F49">
        <w:rPr>
          <w:rFonts w:ascii="Tahoma" w:hAnsi="Tahoma" w:cs="Tahoma"/>
          <w:sz w:val="22"/>
          <w:szCs w:val="22"/>
        </w:rPr>
        <w:t>pooblastilo za plačilo opravljenih in prevzetih del oziroma dobav neposredno novemu podizvajalcu in</w:t>
      </w:r>
    </w:p>
    <w:p w:rsidR="001B7F49" w:rsidRPr="001B7F49" w:rsidRDefault="001B7F49" w:rsidP="00C851A6">
      <w:pPr>
        <w:numPr>
          <w:ilvl w:val="0"/>
          <w:numId w:val="25"/>
        </w:numPr>
        <w:ind w:left="714" w:hanging="357"/>
        <w:jc w:val="both"/>
        <w:rPr>
          <w:rFonts w:ascii="Tahoma" w:hAnsi="Tahoma" w:cs="Tahoma"/>
          <w:sz w:val="22"/>
          <w:szCs w:val="22"/>
        </w:rPr>
      </w:pPr>
      <w:r w:rsidRPr="001B7F49">
        <w:rPr>
          <w:rFonts w:ascii="Tahoma" w:hAnsi="Tahoma" w:cs="Tahoma"/>
          <w:sz w:val="22"/>
          <w:szCs w:val="22"/>
        </w:rPr>
        <w:t>soglasje novega podizvajalca k neposrednemu plačilu</w:t>
      </w:r>
      <w:r w:rsidR="00FC7E2E">
        <w:rPr>
          <w:rFonts w:ascii="Tahoma" w:hAnsi="Tahoma" w:cs="Tahoma"/>
          <w:sz w:val="22"/>
          <w:szCs w:val="22"/>
        </w:rPr>
        <w:t xml:space="preserve">, </w:t>
      </w:r>
      <w:r w:rsidR="00FC7E2E" w:rsidRPr="00F44A58">
        <w:rPr>
          <w:rFonts w:ascii="Tahoma" w:hAnsi="Tahoma" w:cs="Tahoma"/>
          <w:sz w:val="22"/>
          <w:szCs w:val="22"/>
        </w:rPr>
        <w:t>v katerem so vsebovani vsi podatki iz obrazca P-6</w:t>
      </w:r>
      <w:r w:rsidRPr="001B7F49">
        <w:rPr>
          <w:rFonts w:ascii="Tahoma" w:hAnsi="Tahoma" w:cs="Tahoma"/>
          <w:sz w:val="22"/>
          <w:szCs w:val="22"/>
        </w:rPr>
        <w:t xml:space="preserve">. </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5. člen</w:t>
      </w:r>
    </w:p>
    <w:p w:rsidR="001B7F49" w:rsidRPr="001B7F49" w:rsidRDefault="001B7F49" w:rsidP="00851652">
      <w:pPr>
        <w:jc w:val="both"/>
        <w:rPr>
          <w:rFonts w:ascii="Tahoma" w:hAnsi="Tahoma" w:cs="Tahoma"/>
          <w:sz w:val="22"/>
          <w:szCs w:val="22"/>
        </w:rPr>
      </w:pPr>
      <w:r w:rsidRPr="001B7F49">
        <w:rPr>
          <w:rFonts w:ascii="Tahoma" w:hAnsi="Tahoma" w:cs="Tahoma"/>
          <w:sz w:val="22"/>
          <w:szCs w:val="22"/>
        </w:rPr>
        <w:t>Pogodben</w:t>
      </w:r>
      <w:r w:rsidR="00F44A58">
        <w:rPr>
          <w:rFonts w:ascii="Tahoma" w:hAnsi="Tahoma" w:cs="Tahoma"/>
          <w:sz w:val="22"/>
          <w:szCs w:val="22"/>
        </w:rPr>
        <w:t>i stranki sta sporazumni,</w:t>
      </w:r>
      <w:r w:rsidR="00F44A58" w:rsidRPr="00F44A58">
        <w:rPr>
          <w:rFonts w:ascii="Tahoma" w:hAnsi="Tahoma" w:cs="Tahoma"/>
          <w:sz w:val="22"/>
          <w:szCs w:val="22"/>
        </w:rPr>
        <w:t xml:space="preserve"> </w:t>
      </w:r>
      <w:r w:rsidR="00F44A58">
        <w:rPr>
          <w:rFonts w:ascii="Tahoma" w:hAnsi="Tahoma" w:cs="Tahoma"/>
          <w:sz w:val="22"/>
          <w:szCs w:val="22"/>
        </w:rPr>
        <w:t xml:space="preserve">da </w:t>
      </w:r>
      <w:r w:rsidR="00F44A58" w:rsidRPr="00851652">
        <w:rPr>
          <w:rFonts w:ascii="Tahoma" w:hAnsi="Tahoma" w:cs="Tahoma"/>
          <w:sz w:val="22"/>
          <w:szCs w:val="22"/>
        </w:rPr>
        <w:t>bo izvajalec uveden v delo v roku</w:t>
      </w:r>
      <w:r w:rsidR="00F44A58">
        <w:rPr>
          <w:rFonts w:ascii="Tahoma" w:hAnsi="Tahoma" w:cs="Tahoma"/>
          <w:sz w:val="22"/>
          <w:szCs w:val="22"/>
        </w:rPr>
        <w:t xml:space="preserve"> 5 (petih) delovnih dneh od veljavno sklenjene pogodbe</w:t>
      </w:r>
      <w:r w:rsidR="002E6426">
        <w:rPr>
          <w:rFonts w:ascii="Tahoma" w:hAnsi="Tahoma" w:cs="Tahoma"/>
          <w:sz w:val="22"/>
          <w:szCs w:val="22"/>
        </w:rPr>
        <w:t>.</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6.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 xml:space="preserve">Izvajalec se obvezuje dokončati dela iz te pogodbe po terminskem planu usklajenim z naročnikom. Rok dokončanja vseh del je </w:t>
      </w:r>
      <w:r w:rsidR="008E6ECE">
        <w:rPr>
          <w:rFonts w:ascii="Tahoma" w:hAnsi="Tahoma" w:cs="Tahoma"/>
          <w:sz w:val="22"/>
          <w:szCs w:val="22"/>
        </w:rPr>
        <w:t>120</w:t>
      </w:r>
      <w:r w:rsidR="008E6ECE" w:rsidRPr="001B7F49">
        <w:rPr>
          <w:rFonts w:ascii="Tahoma" w:hAnsi="Tahoma" w:cs="Tahoma"/>
          <w:sz w:val="22"/>
          <w:szCs w:val="22"/>
        </w:rPr>
        <w:t xml:space="preserve"> </w:t>
      </w:r>
      <w:r w:rsidRPr="001B7F49">
        <w:rPr>
          <w:rFonts w:ascii="Tahoma" w:hAnsi="Tahoma" w:cs="Tahoma"/>
          <w:sz w:val="22"/>
          <w:szCs w:val="22"/>
        </w:rPr>
        <w:t>koledarskih dni od</w:t>
      </w:r>
      <w:r w:rsidR="002E6426">
        <w:rPr>
          <w:rFonts w:ascii="Tahoma" w:hAnsi="Tahoma" w:cs="Tahoma"/>
          <w:sz w:val="22"/>
          <w:szCs w:val="22"/>
        </w:rPr>
        <w:t xml:space="preserve"> </w:t>
      </w:r>
      <w:r w:rsidR="008E6ECE">
        <w:rPr>
          <w:rFonts w:ascii="Tahoma" w:hAnsi="Tahoma" w:cs="Tahoma"/>
          <w:sz w:val="22"/>
          <w:szCs w:val="22"/>
        </w:rPr>
        <w:t>uvedbe v delo</w:t>
      </w:r>
      <w:r w:rsidRPr="001B7F49">
        <w:rPr>
          <w:rFonts w:ascii="Tahoma" w:hAnsi="Tahoma" w:cs="Tahoma"/>
          <w:sz w:val="22"/>
          <w:szCs w:val="22"/>
        </w:rPr>
        <w:t xml:space="preserve">. </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7.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lastRenderedPageBreak/>
        <w:t xml:space="preserve">Prekoračenje pogodbenega roka iz 6. člena te pogodbe opravičuje višja sila. V primeru višje sile mora izvajalec nemudoma obvestiti naročnika, zaradi obojestranske ugotovitve okoliščin ter podaljšanja roka dovršitve del za čas trajanja višje sile. </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Na nastop in prenehanje okoliščin, ki lahko po tej pogodbi vplivajo na spremembo rokov, mora izvajalec takoj, najkasneje pa v 2 (dveh) delovnih dneh od dneva, ko izve za vzrok, zaradi katerega se lahko rok podaljša, pisno sporočiti naročniku in jih takoj evidentirati v gradbenem dnevniku.</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V primeru, da izvajalec o višji sili ne obvesti naročnika, se šteje, da je delal v normalnih okoliščinah. Izpolnitev obveznosti v </w:t>
      </w:r>
      <w:r w:rsidR="0030217D" w:rsidRPr="001B7F49">
        <w:rPr>
          <w:rFonts w:ascii="Tahoma" w:hAnsi="Tahoma" w:cs="Tahoma"/>
          <w:sz w:val="22"/>
          <w:szCs w:val="22"/>
        </w:rPr>
        <w:t>rok</w:t>
      </w:r>
      <w:r w:rsidR="0030217D">
        <w:rPr>
          <w:rFonts w:ascii="Tahoma" w:hAnsi="Tahoma" w:cs="Tahoma"/>
          <w:sz w:val="22"/>
          <w:szCs w:val="22"/>
        </w:rPr>
        <w:t>u</w:t>
      </w:r>
      <w:r w:rsidR="0030217D" w:rsidRPr="001B7F49">
        <w:rPr>
          <w:rFonts w:ascii="Tahoma" w:hAnsi="Tahoma" w:cs="Tahoma"/>
          <w:sz w:val="22"/>
          <w:szCs w:val="22"/>
        </w:rPr>
        <w:t xml:space="preserve"> </w:t>
      </w:r>
      <w:r w:rsidRPr="001B7F49">
        <w:rPr>
          <w:rFonts w:ascii="Tahoma" w:hAnsi="Tahoma" w:cs="Tahoma"/>
          <w:sz w:val="22"/>
          <w:szCs w:val="22"/>
        </w:rPr>
        <w:t xml:space="preserve">iz 6. člena, </w:t>
      </w:r>
      <w:r w:rsidR="0030217D">
        <w:rPr>
          <w:rFonts w:ascii="Tahoma" w:hAnsi="Tahoma" w:cs="Tahoma"/>
          <w:sz w:val="22"/>
          <w:szCs w:val="22"/>
        </w:rPr>
        <w:t>je</w:t>
      </w:r>
      <w:r w:rsidR="0030217D" w:rsidRPr="001B7F49">
        <w:rPr>
          <w:rFonts w:ascii="Tahoma" w:hAnsi="Tahoma" w:cs="Tahoma"/>
          <w:sz w:val="22"/>
          <w:szCs w:val="22"/>
        </w:rPr>
        <w:t xml:space="preserve"> </w:t>
      </w:r>
      <w:r w:rsidRPr="001B7F49">
        <w:rPr>
          <w:rFonts w:ascii="Tahoma" w:hAnsi="Tahoma" w:cs="Tahoma"/>
          <w:sz w:val="22"/>
          <w:szCs w:val="22"/>
        </w:rPr>
        <w:t>bistven</w:t>
      </w:r>
      <w:r w:rsidR="0030217D">
        <w:rPr>
          <w:rFonts w:ascii="Tahoma" w:hAnsi="Tahoma" w:cs="Tahoma"/>
          <w:sz w:val="22"/>
          <w:szCs w:val="22"/>
        </w:rPr>
        <w:t>a</w:t>
      </w:r>
      <w:r w:rsidRPr="001B7F49">
        <w:rPr>
          <w:rFonts w:ascii="Tahoma" w:hAnsi="Tahoma" w:cs="Tahoma"/>
          <w:sz w:val="22"/>
          <w:szCs w:val="22"/>
        </w:rPr>
        <w:t xml:space="preserve"> </w:t>
      </w:r>
      <w:r w:rsidR="0030217D" w:rsidRPr="001B7F49">
        <w:rPr>
          <w:rFonts w:ascii="Tahoma" w:hAnsi="Tahoma" w:cs="Tahoma"/>
          <w:sz w:val="22"/>
          <w:szCs w:val="22"/>
        </w:rPr>
        <w:t>sestavin</w:t>
      </w:r>
      <w:r w:rsidR="0030217D">
        <w:rPr>
          <w:rFonts w:ascii="Tahoma" w:hAnsi="Tahoma" w:cs="Tahoma"/>
          <w:sz w:val="22"/>
          <w:szCs w:val="22"/>
        </w:rPr>
        <w:t>a</w:t>
      </w:r>
      <w:r w:rsidR="0030217D" w:rsidRPr="001B7F49">
        <w:rPr>
          <w:rFonts w:ascii="Tahoma" w:hAnsi="Tahoma" w:cs="Tahoma"/>
          <w:sz w:val="22"/>
          <w:szCs w:val="22"/>
        </w:rPr>
        <w:t xml:space="preserve"> </w:t>
      </w:r>
      <w:r w:rsidRPr="001B7F49">
        <w:rPr>
          <w:rFonts w:ascii="Tahoma" w:hAnsi="Tahoma" w:cs="Tahoma"/>
          <w:sz w:val="22"/>
          <w:szCs w:val="22"/>
        </w:rPr>
        <w:t>pogodbe.</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8.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Izvajalec je dolžan naročniku povrniti vso škodo, ki bi jo med izvajanjem del, ki so predmet te pogodbe, povzročil naročniku iz malomarnosti ali z naklepom. Izvajalec je dolžan naročniku poleg povzročene škode povrniti tudi izgubljen zaslužek.</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9. člen</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Naročnik se obvezuje, da bo opravljena dela na projektu plačeval na podlagi potrjenih </w:t>
      </w:r>
      <w:r w:rsidR="0049501F">
        <w:rPr>
          <w:rFonts w:ascii="Tahoma" w:hAnsi="Tahoma" w:cs="Tahoma"/>
          <w:sz w:val="22"/>
          <w:szCs w:val="22"/>
        </w:rPr>
        <w:t>mesečnih</w:t>
      </w:r>
      <w:r w:rsidRPr="001B7F49">
        <w:rPr>
          <w:rFonts w:ascii="Tahoma" w:hAnsi="Tahoma" w:cs="Tahoma"/>
          <w:sz w:val="22"/>
          <w:szCs w:val="22"/>
        </w:rPr>
        <w:t xml:space="preserve"> situacij in potrjene končne situacije. Izvajalec bo naročniku izstavljal </w:t>
      </w:r>
      <w:r w:rsidR="0049501F">
        <w:rPr>
          <w:rFonts w:ascii="Tahoma" w:hAnsi="Tahoma" w:cs="Tahoma"/>
          <w:sz w:val="22"/>
          <w:szCs w:val="22"/>
        </w:rPr>
        <w:t>mesečne situacije</w:t>
      </w:r>
      <w:r w:rsidRPr="001B7F49">
        <w:rPr>
          <w:rFonts w:ascii="Tahoma" w:hAnsi="Tahoma" w:cs="Tahoma"/>
          <w:sz w:val="22"/>
          <w:szCs w:val="22"/>
        </w:rPr>
        <w:t xml:space="preserve"> </w:t>
      </w:r>
      <w:r w:rsidR="0049501F" w:rsidRPr="0049501F">
        <w:rPr>
          <w:rFonts w:ascii="Tahoma" w:hAnsi="Tahoma" w:cs="Tahoma"/>
          <w:sz w:val="22"/>
          <w:szCs w:val="22"/>
        </w:rPr>
        <w:t>zadnjega dne v mesecu za tekoči mesec in jo potrjeno po nadzornem</w:t>
      </w:r>
      <w:r w:rsidR="0049501F">
        <w:rPr>
          <w:rFonts w:ascii="Tahoma" w:hAnsi="Tahoma" w:cs="Tahoma"/>
          <w:sz w:val="22"/>
          <w:szCs w:val="22"/>
        </w:rPr>
        <w:t xml:space="preserve"> organu predložil</w:t>
      </w:r>
      <w:r w:rsidR="0049501F" w:rsidRPr="0049501F">
        <w:rPr>
          <w:rFonts w:ascii="Tahoma" w:hAnsi="Tahoma" w:cs="Tahoma"/>
          <w:sz w:val="22"/>
          <w:szCs w:val="22"/>
        </w:rPr>
        <w:t xml:space="preserve"> naročniku najkasneje v roku osmih dni po izstavitvi</w:t>
      </w:r>
      <w:r w:rsidRPr="001B7F49">
        <w:rPr>
          <w:rFonts w:ascii="Tahoma" w:hAnsi="Tahoma" w:cs="Tahoma"/>
          <w:sz w:val="22"/>
          <w:szCs w:val="22"/>
        </w:rPr>
        <w:t>, končno situacijo pa v roku 15 dni od</w:t>
      </w:r>
      <w:r w:rsidR="00781027">
        <w:rPr>
          <w:rFonts w:ascii="Tahoma" w:hAnsi="Tahoma" w:cs="Tahoma"/>
          <w:sz w:val="22"/>
          <w:szCs w:val="22"/>
        </w:rPr>
        <w:t xml:space="preserve"> podpisanega prevzemnega zapisnika</w:t>
      </w:r>
      <w:r w:rsidRPr="001B7F49">
        <w:rPr>
          <w:rFonts w:ascii="Tahoma" w:hAnsi="Tahoma" w:cs="Tahoma"/>
          <w:sz w:val="22"/>
          <w:szCs w:val="22"/>
        </w:rPr>
        <w:t xml:space="preserve">. </w:t>
      </w:r>
    </w:p>
    <w:p w:rsidR="001B7F49" w:rsidRPr="001B7F49" w:rsidRDefault="001B7F49" w:rsidP="001B7F49">
      <w:pPr>
        <w:pStyle w:val="BodyTextIndent1"/>
        <w:overflowPunct/>
        <w:autoSpaceDE/>
        <w:adjustRightInd/>
        <w:spacing w:before="120"/>
        <w:rPr>
          <w:rFonts w:ascii="Tahoma" w:hAnsi="Tahoma" w:cs="Tahoma"/>
          <w:iCs/>
          <w:szCs w:val="22"/>
        </w:rPr>
      </w:pPr>
      <w:r w:rsidRPr="001B7F49">
        <w:rPr>
          <w:rFonts w:ascii="Tahoma" w:hAnsi="Tahoma" w:cs="Tahoma"/>
          <w:iCs/>
          <w:szCs w:val="22"/>
        </w:rPr>
        <w:t xml:space="preserve">Pogoj za izstavitev računa je </w:t>
      </w:r>
      <w:r w:rsidR="008379F2">
        <w:rPr>
          <w:rFonts w:ascii="Tahoma" w:hAnsi="Tahoma" w:cs="Tahoma"/>
          <w:iCs/>
          <w:szCs w:val="22"/>
        </w:rPr>
        <w:t xml:space="preserve">s strani gradbenega nadzora </w:t>
      </w:r>
      <w:r w:rsidR="0049501F">
        <w:rPr>
          <w:rFonts w:ascii="Tahoma" w:hAnsi="Tahoma" w:cs="Tahoma"/>
          <w:iCs/>
          <w:szCs w:val="22"/>
        </w:rPr>
        <w:t>potrjena mesečna</w:t>
      </w:r>
      <w:r w:rsidRPr="001B7F49">
        <w:rPr>
          <w:rFonts w:ascii="Tahoma" w:hAnsi="Tahoma" w:cs="Tahoma"/>
          <w:iCs/>
          <w:szCs w:val="22"/>
        </w:rPr>
        <w:t xml:space="preserve"> situacija</w:t>
      </w:r>
      <w:r w:rsidR="008379F2">
        <w:rPr>
          <w:rFonts w:ascii="Tahoma" w:hAnsi="Tahoma" w:cs="Tahoma"/>
          <w:iCs/>
          <w:szCs w:val="22"/>
        </w:rPr>
        <w:t xml:space="preserve"> oz.</w:t>
      </w:r>
      <w:r w:rsidRPr="001B7F49">
        <w:rPr>
          <w:rFonts w:ascii="Tahoma" w:hAnsi="Tahoma" w:cs="Tahoma"/>
          <w:iCs/>
          <w:szCs w:val="22"/>
        </w:rPr>
        <w:t xml:space="preserve"> končna situacija in podpisani prevzemni zapisnik.</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S potrjenimi </w:t>
      </w:r>
      <w:r w:rsidR="0049501F">
        <w:rPr>
          <w:rFonts w:ascii="Tahoma" w:hAnsi="Tahoma" w:cs="Tahoma"/>
          <w:sz w:val="22"/>
          <w:szCs w:val="22"/>
        </w:rPr>
        <w:t>mesečnimi</w:t>
      </w:r>
      <w:r w:rsidRPr="001B7F49">
        <w:rPr>
          <w:rFonts w:ascii="Tahoma" w:hAnsi="Tahoma" w:cs="Tahoma"/>
          <w:sz w:val="22"/>
          <w:szCs w:val="22"/>
        </w:rPr>
        <w:t xml:space="preserve"> situacijami bo izdal račun do 90% pogodbene vrednosti, s končno situacijo pa račun za 10% pogodbene vrednosti.</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Naročnik se zavezuje vsako predloženo situacijo pregledati in jo potrditi ali pisno posredovati izvajalcu pripombe oz. ugovore v roku 10 dni od prejema situacije. </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Podpisani prevzemni zapisnik je osnova za izdajo končne situacije in končnega računa. Če naročnik ugovarja kateri izmed postavk v situaciji, je dolžan v pogodbenem roku plačati račun za znesek, zoper katerega nima ugovorov.</w:t>
      </w:r>
    </w:p>
    <w:p w:rsidR="001B7F49" w:rsidRPr="001B7F49" w:rsidRDefault="001B7F49" w:rsidP="001B7F49">
      <w:pPr>
        <w:spacing w:before="120"/>
        <w:jc w:val="both"/>
        <w:rPr>
          <w:rFonts w:ascii="Tahoma" w:hAnsi="Tahoma" w:cs="Tahoma"/>
          <w:strike/>
          <w:sz w:val="22"/>
          <w:szCs w:val="22"/>
        </w:rPr>
      </w:pPr>
      <w:r w:rsidRPr="001B7F49">
        <w:rPr>
          <w:rFonts w:ascii="Tahoma" w:hAnsi="Tahoma" w:cs="Tahoma"/>
          <w:iCs/>
          <w:sz w:val="22"/>
          <w:szCs w:val="22"/>
        </w:rPr>
        <w:t xml:space="preserve">Naročnikove </w:t>
      </w:r>
      <w:r w:rsidRPr="001B7F49">
        <w:rPr>
          <w:rFonts w:ascii="Tahoma" w:hAnsi="Tahoma" w:cs="Tahoma"/>
          <w:sz w:val="22"/>
          <w:szCs w:val="22"/>
        </w:rPr>
        <w:t>obveznosti</w:t>
      </w:r>
      <w:r w:rsidRPr="001B7F49">
        <w:rPr>
          <w:rFonts w:ascii="Tahoma" w:hAnsi="Tahoma" w:cs="Tahoma"/>
          <w:iCs/>
          <w:sz w:val="22"/>
          <w:szCs w:val="22"/>
        </w:rPr>
        <w:t xml:space="preserve"> iz te pogodbe se lahko poravnajo tudi na sledeči način in šteje se, da sta pogodbeni stranki soglasni, da so v nadaljevanju navedeni načini plačili običajni in predstavljajo utečeno poslovno prakso:</w:t>
      </w:r>
    </w:p>
    <w:p w:rsidR="001B7F49" w:rsidRPr="001B7F49" w:rsidRDefault="001B7F49" w:rsidP="00C851A6">
      <w:pPr>
        <w:widowControl w:val="0"/>
        <w:numPr>
          <w:ilvl w:val="0"/>
          <w:numId w:val="22"/>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z medsebojnim pobotom ali asignacijo v višini celotnega zneska obveznosti, ki jih ima izvajalec do naročnika ali do odvisnih in pridruženih družb iz koncerna Luke Koper,</w:t>
      </w:r>
    </w:p>
    <w:p w:rsidR="001B7F49" w:rsidRPr="001B7F49" w:rsidRDefault="00851652" w:rsidP="00C851A6">
      <w:pPr>
        <w:widowControl w:val="0"/>
        <w:numPr>
          <w:ilvl w:val="0"/>
          <w:numId w:val="22"/>
        </w:numPr>
        <w:overflowPunct w:val="0"/>
        <w:autoSpaceDE w:val="0"/>
        <w:autoSpaceDN w:val="0"/>
        <w:adjustRightInd w:val="0"/>
        <w:jc w:val="both"/>
        <w:textAlignment w:val="baseline"/>
        <w:rPr>
          <w:rFonts w:ascii="Tahoma" w:hAnsi="Tahoma" w:cs="Tahoma"/>
          <w:sz w:val="22"/>
          <w:szCs w:val="22"/>
        </w:rPr>
      </w:pPr>
      <w:r>
        <w:rPr>
          <w:rFonts w:ascii="Tahoma" w:hAnsi="Tahoma" w:cs="Tahoma"/>
          <w:sz w:val="22"/>
          <w:szCs w:val="22"/>
        </w:rPr>
        <w:t xml:space="preserve">do </w:t>
      </w:r>
      <w:r w:rsidR="001B7F49" w:rsidRPr="001B7F49">
        <w:rPr>
          <w:rFonts w:ascii="Tahoma" w:hAnsi="Tahoma" w:cs="Tahoma"/>
          <w:sz w:val="22"/>
          <w:szCs w:val="22"/>
        </w:rPr>
        <w:t>30 % z verižnim pobotom, na ta znesek se zamudne obresti ne obračunajo,</w:t>
      </w:r>
    </w:p>
    <w:p w:rsidR="001B7F49" w:rsidRPr="001B7F49" w:rsidRDefault="001B7F49" w:rsidP="00C851A6">
      <w:pPr>
        <w:widowControl w:val="0"/>
        <w:numPr>
          <w:ilvl w:val="0"/>
          <w:numId w:val="22"/>
        </w:numPr>
        <w:overflowPunct w:val="0"/>
        <w:autoSpaceDE w:val="0"/>
        <w:autoSpaceDN w:val="0"/>
        <w:adjustRightInd w:val="0"/>
        <w:jc w:val="both"/>
        <w:textAlignment w:val="baseline"/>
        <w:rPr>
          <w:rFonts w:ascii="Tahoma" w:hAnsi="Tahoma" w:cs="Tahoma"/>
          <w:sz w:val="22"/>
          <w:szCs w:val="22"/>
        </w:rPr>
      </w:pPr>
      <w:r w:rsidRPr="001B7F49">
        <w:rPr>
          <w:rFonts w:ascii="Tahoma" w:hAnsi="Tahoma" w:cs="Tahoma"/>
          <w:sz w:val="22"/>
          <w:szCs w:val="22"/>
        </w:rPr>
        <w:t>z asignacijo ali kakršnimikoli drugimi načini izpolnitve obveznosti z drugimi družbami ali pravnimi subjekti, v kolikor pogodbeni stranki podpišeta ustrezne dokumente o takem plačilu, v skladu z Obligacijskim zakonikom ali pa so taka soglasja že vključena v tej pogodbi,</w:t>
      </w:r>
    </w:p>
    <w:p w:rsidR="001B7F49" w:rsidRPr="001B7F49" w:rsidRDefault="001B7F49" w:rsidP="00C851A6">
      <w:pPr>
        <w:widowControl w:val="0"/>
        <w:numPr>
          <w:ilvl w:val="0"/>
          <w:numId w:val="22"/>
        </w:numPr>
        <w:overflowPunct w:val="0"/>
        <w:autoSpaceDE w:val="0"/>
        <w:autoSpaceDN w:val="0"/>
        <w:adjustRightInd w:val="0"/>
        <w:jc w:val="both"/>
        <w:textAlignment w:val="baseline"/>
        <w:rPr>
          <w:rFonts w:ascii="Tahoma" w:hAnsi="Tahoma" w:cs="Tahoma"/>
          <w:b/>
          <w:bCs/>
          <w:sz w:val="22"/>
          <w:szCs w:val="22"/>
        </w:rPr>
      </w:pPr>
      <w:r w:rsidRPr="001B7F49">
        <w:rPr>
          <w:rFonts w:ascii="Tahoma" w:hAnsi="Tahoma" w:cs="Tahoma"/>
          <w:sz w:val="22"/>
          <w:szCs w:val="22"/>
        </w:rPr>
        <w:lastRenderedPageBreak/>
        <w:t>razliko z nakazilom na izvajalčev transakcijski račun št. ____________________ odprt pri banki _________________________</w:t>
      </w:r>
    </w:p>
    <w:p w:rsidR="001B7F49" w:rsidRPr="001B7F49" w:rsidRDefault="001B7F49" w:rsidP="00685658">
      <w:pPr>
        <w:spacing w:before="120"/>
        <w:jc w:val="both"/>
        <w:rPr>
          <w:rFonts w:ascii="Tahoma" w:hAnsi="Tahoma" w:cs="Tahoma"/>
          <w:sz w:val="22"/>
          <w:szCs w:val="22"/>
        </w:rPr>
      </w:pPr>
      <w:r w:rsidRPr="001B7F49">
        <w:rPr>
          <w:rFonts w:ascii="Tahoma" w:hAnsi="Tahoma" w:cs="Tahoma"/>
          <w:sz w:val="22"/>
          <w:szCs w:val="22"/>
        </w:rPr>
        <w:t>Poravnava s pobotom se izvrši na dan zapadlosti računa. Izvajalec ne sme svoje denarne terjatve do naročnika prenesti na tretjo osebo brez predhodnega pisnega soglasja naročnika.</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10. člen</w:t>
      </w:r>
    </w:p>
    <w:p w:rsidR="0049501F" w:rsidRDefault="001B7F49" w:rsidP="001B7F49">
      <w:pPr>
        <w:jc w:val="both"/>
        <w:rPr>
          <w:rFonts w:ascii="Tahoma" w:hAnsi="Tahoma" w:cs="Tahoma"/>
          <w:sz w:val="22"/>
          <w:szCs w:val="22"/>
        </w:rPr>
      </w:pPr>
      <w:r w:rsidRPr="001B7F49">
        <w:rPr>
          <w:rFonts w:ascii="Tahoma" w:hAnsi="Tahoma" w:cs="Tahoma"/>
          <w:sz w:val="22"/>
          <w:szCs w:val="22"/>
        </w:rPr>
        <w:t xml:space="preserve">Osnova za plačilo pogodbenih obveznosti so izdani računi, ki temeljijo na potrjenih </w:t>
      </w:r>
      <w:r w:rsidR="0049501F">
        <w:rPr>
          <w:rFonts w:ascii="Tahoma" w:hAnsi="Tahoma" w:cs="Tahoma"/>
          <w:sz w:val="22"/>
          <w:szCs w:val="22"/>
        </w:rPr>
        <w:t>mesečnih</w:t>
      </w:r>
      <w:r w:rsidRPr="001B7F49">
        <w:rPr>
          <w:rFonts w:ascii="Tahoma" w:hAnsi="Tahoma" w:cs="Tahoma"/>
          <w:sz w:val="22"/>
          <w:szCs w:val="22"/>
        </w:rPr>
        <w:t xml:space="preserve"> ali končni situaciji ter podpisanemu prevzemnem zapisniku iz te pogodbe.</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Naročnik se zavezuje izvajalcu plačati posamezni račun v roku 75 dni od datuma opravljene storitve</w:t>
      </w:r>
      <w:r w:rsidR="001376D7">
        <w:rPr>
          <w:rFonts w:ascii="Tahoma" w:hAnsi="Tahoma" w:cs="Tahoma"/>
          <w:sz w:val="22"/>
          <w:szCs w:val="22"/>
        </w:rPr>
        <w:t xml:space="preserve">, tj. od potrditve </w:t>
      </w:r>
      <w:r w:rsidR="0049501F">
        <w:rPr>
          <w:rFonts w:ascii="Tahoma" w:hAnsi="Tahoma" w:cs="Tahoma"/>
          <w:sz w:val="22"/>
          <w:szCs w:val="22"/>
        </w:rPr>
        <w:t>mesečne</w:t>
      </w:r>
      <w:r w:rsidR="001376D7">
        <w:rPr>
          <w:rFonts w:ascii="Tahoma" w:hAnsi="Tahoma" w:cs="Tahoma"/>
          <w:sz w:val="22"/>
          <w:szCs w:val="22"/>
        </w:rPr>
        <w:t xml:space="preserve"> oziroma končne situacije s strani naročnika</w:t>
      </w:r>
      <w:r w:rsidRPr="001B7F49">
        <w:rPr>
          <w:rFonts w:ascii="Tahoma" w:hAnsi="Tahoma" w:cs="Tahoma"/>
          <w:sz w:val="22"/>
          <w:szCs w:val="22"/>
        </w:rPr>
        <w:t>. Naročnik lahko svojo obveznost v dogovoru z izvajalcem poravna pred rokom zapadlosti, tako da se mu za vsako začeto dekado (</w:t>
      </w:r>
      <w:proofErr w:type="spellStart"/>
      <w:r w:rsidRPr="001B7F49">
        <w:rPr>
          <w:rFonts w:ascii="Tahoma" w:hAnsi="Tahoma" w:cs="Tahoma"/>
          <w:sz w:val="22"/>
          <w:szCs w:val="22"/>
        </w:rPr>
        <w:t>t.j</w:t>
      </w:r>
      <w:proofErr w:type="spellEnd"/>
      <w:r w:rsidRPr="001B7F49">
        <w:rPr>
          <w:rFonts w:ascii="Tahoma" w:hAnsi="Tahoma" w:cs="Tahoma"/>
          <w:sz w:val="22"/>
          <w:szCs w:val="22"/>
        </w:rPr>
        <w:t xml:space="preserve">. deset dni) predčasnega plačila prizna 0,5% popust, </w:t>
      </w:r>
      <w:proofErr w:type="spellStart"/>
      <w:r w:rsidRPr="001B7F49">
        <w:rPr>
          <w:rFonts w:ascii="Tahoma" w:hAnsi="Tahoma" w:cs="Tahoma"/>
          <w:sz w:val="22"/>
          <w:szCs w:val="22"/>
        </w:rPr>
        <w:t>t.i</w:t>
      </w:r>
      <w:proofErr w:type="spellEnd"/>
      <w:r w:rsidRPr="001B7F49">
        <w:rPr>
          <w:rFonts w:ascii="Tahoma" w:hAnsi="Tahoma" w:cs="Tahoma"/>
          <w:sz w:val="22"/>
          <w:szCs w:val="22"/>
        </w:rPr>
        <w:t xml:space="preserve">. </w:t>
      </w:r>
      <w:proofErr w:type="spellStart"/>
      <w:r w:rsidRPr="001B7F49">
        <w:rPr>
          <w:rFonts w:ascii="Tahoma" w:hAnsi="Tahoma" w:cs="Tahoma"/>
          <w:sz w:val="22"/>
          <w:szCs w:val="22"/>
        </w:rPr>
        <w:t>cassa-sconto</w:t>
      </w:r>
      <w:proofErr w:type="spellEnd"/>
      <w:r w:rsidRPr="001B7F49">
        <w:rPr>
          <w:rFonts w:ascii="Tahoma" w:hAnsi="Tahoma" w:cs="Tahoma"/>
          <w:sz w:val="22"/>
          <w:szCs w:val="22"/>
        </w:rPr>
        <w:t xml:space="preserve"> na celotno vrednost naročnikove obveznosti. Izvajalec se v takem primeru zavezuje izstaviti naročniku dobropis za višino </w:t>
      </w:r>
      <w:proofErr w:type="spellStart"/>
      <w:r w:rsidRPr="001B7F49">
        <w:rPr>
          <w:rFonts w:ascii="Tahoma" w:hAnsi="Tahoma" w:cs="Tahoma"/>
          <w:sz w:val="22"/>
          <w:szCs w:val="22"/>
        </w:rPr>
        <w:t>cassa-sconta</w:t>
      </w:r>
      <w:proofErr w:type="spellEnd"/>
      <w:r w:rsidRPr="001B7F49">
        <w:rPr>
          <w:rFonts w:ascii="Tahoma" w:hAnsi="Tahoma" w:cs="Tahoma"/>
          <w:sz w:val="22"/>
          <w:szCs w:val="22"/>
        </w:rPr>
        <w:t xml:space="preserve"> iz naslova predčasnega plačila.</w:t>
      </w:r>
    </w:p>
    <w:p w:rsidR="001B7F49" w:rsidRPr="001B7F49" w:rsidRDefault="001B7F49" w:rsidP="001B7F49">
      <w:pPr>
        <w:spacing w:before="240" w:after="240"/>
        <w:jc w:val="center"/>
        <w:rPr>
          <w:rFonts w:ascii="Tahoma" w:hAnsi="Tahoma" w:cs="Tahoma"/>
          <w:sz w:val="22"/>
          <w:szCs w:val="22"/>
        </w:rPr>
      </w:pPr>
      <w:bookmarkStart w:id="0" w:name="_GoBack"/>
      <w:bookmarkEnd w:id="0"/>
      <w:r w:rsidRPr="001B7F49">
        <w:rPr>
          <w:rFonts w:ascii="Tahoma" w:hAnsi="Tahoma" w:cs="Tahoma"/>
          <w:sz w:val="22"/>
          <w:szCs w:val="22"/>
        </w:rPr>
        <w:t>11.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 xml:space="preserve">Naročnik pooblašča za svojega predstavnika </w:t>
      </w:r>
      <w:r w:rsidR="00EF7684">
        <w:rPr>
          <w:rFonts w:ascii="Tahoma" w:hAnsi="Tahoma" w:cs="Tahoma"/>
          <w:sz w:val="22"/>
          <w:szCs w:val="22"/>
        </w:rPr>
        <w:t xml:space="preserve">g. Davida </w:t>
      </w:r>
      <w:proofErr w:type="spellStart"/>
      <w:r w:rsidR="00EF7684">
        <w:rPr>
          <w:rFonts w:ascii="Tahoma" w:hAnsi="Tahoma" w:cs="Tahoma"/>
          <w:sz w:val="22"/>
          <w:szCs w:val="22"/>
        </w:rPr>
        <w:t>Dolherja</w:t>
      </w:r>
      <w:proofErr w:type="spellEnd"/>
      <w:r w:rsidRPr="001B7F49">
        <w:rPr>
          <w:rFonts w:ascii="Tahoma" w:hAnsi="Tahoma" w:cs="Tahoma"/>
          <w:sz w:val="22"/>
          <w:szCs w:val="22"/>
        </w:rPr>
        <w:t>, izvajalca pa bo zastopal g. _______________. Odgovorni vodja del izvajalca, ki ga naročnik imenuje tudi kot odgovornega vodjo gradbišča bo g. _______________.</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12. člen</w:t>
      </w:r>
    </w:p>
    <w:p w:rsidR="0030217D" w:rsidRDefault="001B7F49" w:rsidP="001B7F49">
      <w:pPr>
        <w:jc w:val="both"/>
        <w:rPr>
          <w:rFonts w:ascii="Tahoma" w:hAnsi="Tahoma" w:cs="Tahoma"/>
          <w:sz w:val="22"/>
          <w:szCs w:val="22"/>
        </w:rPr>
      </w:pPr>
      <w:r w:rsidRPr="001B7F49">
        <w:rPr>
          <w:rFonts w:ascii="Tahoma" w:hAnsi="Tahoma" w:cs="Tahoma"/>
          <w:sz w:val="22"/>
          <w:szCs w:val="22"/>
        </w:rPr>
        <w:t>Prevzem del in vgrajenih</w:t>
      </w:r>
      <w:r w:rsidR="00781027">
        <w:rPr>
          <w:rFonts w:ascii="Tahoma" w:hAnsi="Tahoma" w:cs="Tahoma"/>
          <w:sz w:val="22"/>
          <w:szCs w:val="22"/>
        </w:rPr>
        <w:t xml:space="preserve"> materialov in opreme se izvede s podpisom prevzemnega zapisnika</w:t>
      </w:r>
      <w:r w:rsidRPr="001B7F49">
        <w:rPr>
          <w:rFonts w:ascii="Tahoma" w:hAnsi="Tahoma" w:cs="Tahoma"/>
          <w:sz w:val="22"/>
          <w:szCs w:val="22"/>
        </w:rPr>
        <w:t>.</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primeru, da se ob prevzemu ugotovi, da vgrajeni material ter oprema oz. opravljena dela niso v skladu z določili te pogodbe, lahko določi naročnik izvajalcu primeren rok za realizacijo pogodbenih obveznosti v skladu z določili te pogodbe.</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kolikor izvajalec v roku iz prejšnjega odstavka ne realizira pomanjkljivo opravljenih pogodbenih obveznosti, jih lahko realizira naročnik oz. tretja oseba na stroške izvajalca.</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13.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Za kvaliteto in solidnost del, ki jih opravi izvajalec sam ali jih za izvajalca opravijo tretje osebe kot podizvajalci, ki jih izbere izvajalec v zvezi z deli na podlagi te pogodbe, jamči izvajalec.</w:t>
      </w:r>
    </w:p>
    <w:p w:rsidR="001B7F49" w:rsidRPr="001B7F49" w:rsidRDefault="001B7F49" w:rsidP="001B7F49">
      <w:pPr>
        <w:jc w:val="both"/>
        <w:rPr>
          <w:rFonts w:ascii="Tahoma" w:hAnsi="Tahoma" w:cs="Tahoma"/>
          <w:sz w:val="22"/>
          <w:szCs w:val="22"/>
        </w:rPr>
      </w:pPr>
    </w:p>
    <w:p w:rsidR="001B7F49" w:rsidRPr="001B7F49" w:rsidRDefault="001B7F49" w:rsidP="001B7F49">
      <w:pPr>
        <w:jc w:val="both"/>
        <w:rPr>
          <w:rFonts w:ascii="Tahoma" w:hAnsi="Tahoma" w:cs="Tahoma"/>
          <w:sz w:val="22"/>
          <w:szCs w:val="22"/>
        </w:rPr>
      </w:pPr>
      <w:r w:rsidRPr="001B7F49">
        <w:rPr>
          <w:rFonts w:ascii="Tahoma" w:hAnsi="Tahoma" w:cs="Tahoma"/>
          <w:sz w:val="22"/>
          <w:szCs w:val="22"/>
        </w:rPr>
        <w:t xml:space="preserve">Izvajalec bo naročniku nemudoma sporočil s katerimi podizvajalci sodeluje. Če izvajalec naročniku ne sporoči s katerimi podizvajalci sodeluje ali bo sodeloval, je odgovoren naročniku za morebitne stroške in škodo, ki bi zaradi tega nastala, razen če iz upravičenih in utemeljenih razlogov ni mogel vedeti za podizvajalca. Tako nastale stroške in škodo lahko naročnik odšteje od pogodbene vrednosti in jo poračuna s svojo obveznostjo do glavnega izvajalca. </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lastRenderedPageBreak/>
        <w:t>14. člen</w:t>
      </w:r>
    </w:p>
    <w:p w:rsidR="001B7F49" w:rsidRPr="001B7F49" w:rsidRDefault="001B7F49" w:rsidP="001B7F49">
      <w:pPr>
        <w:jc w:val="both"/>
        <w:rPr>
          <w:rFonts w:ascii="Tahoma" w:hAnsi="Tahoma" w:cs="Tahoma"/>
          <w:sz w:val="22"/>
          <w:szCs w:val="22"/>
        </w:rPr>
      </w:pPr>
      <w:r w:rsidRPr="001B7F49">
        <w:rPr>
          <w:rFonts w:ascii="Tahoma" w:hAnsi="Tahoma" w:cs="Tahoma"/>
          <w:sz w:val="22"/>
          <w:szCs w:val="22"/>
        </w:rPr>
        <w:t>Če izvajalec ne opravi del iz te pogodbe v pogodbenem roku, mora plačati pogodbeno kazen za zamudo, ki znaša 2 ‰ (dva promila) za vsak zamujeni dan od skupnega zneska predmeta pogodbe. Pogodbeno kazen za zamudo se lahko zaračuna tudi če pride do morebitnega podaljšanja pogodbenih rokov.</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Znesek pogodbene kazni za zamudo ne sme presegati 10 % (deset procentov) vrednosti predmeta pogodbe.</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kolikor je izvajalec z izvedbo del v zamudi, se pogodbena kazen obračuna v prevzemnem zapisniku. Na ta način se vzpostavi terjatev do izvajalca in obveznost naročnika se za znesek pogodbene kazni zmanjša oz. se z le to pobota.</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kolikor pogodbena kazen ni poračunana z obveznostjo naročnika v prevzemnem zapisniku, jo je izvajalec dolžan poravnati v roku 8 dni od izstavitve računa z nakazilom na transakcijski račun št. 10100-0000001935 naročnika.</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15. člen</w:t>
      </w:r>
    </w:p>
    <w:p w:rsidR="008772F4" w:rsidRDefault="001B7F49" w:rsidP="007B3878">
      <w:pPr>
        <w:spacing w:before="120" w:after="120"/>
        <w:jc w:val="both"/>
        <w:rPr>
          <w:rFonts w:ascii="Tahoma" w:hAnsi="Tahoma" w:cs="Tahoma"/>
          <w:sz w:val="22"/>
          <w:szCs w:val="22"/>
        </w:rPr>
      </w:pPr>
      <w:r w:rsidRPr="001B7F49">
        <w:rPr>
          <w:rFonts w:ascii="Tahoma" w:hAnsi="Tahoma" w:cs="Tahoma"/>
          <w:sz w:val="22"/>
          <w:szCs w:val="22"/>
        </w:rPr>
        <w:t xml:space="preserve">Izvajalec se zaveže </w:t>
      </w:r>
      <w:r w:rsidRPr="00A07F88">
        <w:rPr>
          <w:rFonts w:ascii="Tahoma" w:hAnsi="Tahoma" w:cs="Tahoma"/>
          <w:sz w:val="22"/>
          <w:szCs w:val="22"/>
        </w:rPr>
        <w:t xml:space="preserve">v roku osem (8) </w:t>
      </w:r>
      <w:r w:rsidR="0030217D">
        <w:rPr>
          <w:rFonts w:ascii="Tahoma" w:hAnsi="Tahoma" w:cs="Tahoma"/>
          <w:sz w:val="22"/>
          <w:szCs w:val="22"/>
        </w:rPr>
        <w:t xml:space="preserve">delovnih </w:t>
      </w:r>
      <w:r w:rsidRPr="00A07F88">
        <w:rPr>
          <w:rFonts w:ascii="Tahoma" w:hAnsi="Tahoma" w:cs="Tahoma"/>
          <w:sz w:val="22"/>
          <w:szCs w:val="22"/>
        </w:rPr>
        <w:t>dni od podpisa te pogodbe</w:t>
      </w:r>
      <w:r w:rsidRPr="001B7F49">
        <w:rPr>
          <w:rFonts w:ascii="Tahoma" w:hAnsi="Tahoma" w:cs="Tahoma"/>
          <w:sz w:val="22"/>
          <w:szCs w:val="22"/>
        </w:rPr>
        <w:t xml:space="preserve">, </w:t>
      </w:r>
      <w:r w:rsidR="00781027" w:rsidRPr="00781027">
        <w:rPr>
          <w:rFonts w:ascii="Tahoma" w:hAnsi="Tahoma" w:cs="Tahoma"/>
          <w:sz w:val="22"/>
          <w:szCs w:val="22"/>
        </w:rPr>
        <w:t>kot pogoj za veljavnost pogodbe</w:t>
      </w:r>
      <w:r w:rsidR="00781027">
        <w:rPr>
          <w:rFonts w:ascii="Tahoma" w:hAnsi="Tahoma" w:cs="Tahoma"/>
          <w:sz w:val="22"/>
          <w:szCs w:val="22"/>
        </w:rPr>
        <w:t>,</w:t>
      </w:r>
      <w:r w:rsidR="00781027" w:rsidRPr="00781027">
        <w:rPr>
          <w:rFonts w:ascii="Tahoma" w:hAnsi="Tahoma" w:cs="Tahoma"/>
          <w:sz w:val="22"/>
          <w:szCs w:val="22"/>
        </w:rPr>
        <w:t xml:space="preserve"> </w:t>
      </w:r>
      <w:r w:rsidRPr="001B7F49">
        <w:rPr>
          <w:rFonts w:ascii="Tahoma" w:hAnsi="Tahoma" w:cs="Tahoma"/>
          <w:sz w:val="22"/>
          <w:szCs w:val="22"/>
        </w:rPr>
        <w:t xml:space="preserve">izročiti naročniku </w:t>
      </w:r>
      <w:r w:rsidR="001376D7">
        <w:rPr>
          <w:rFonts w:ascii="Tahoma" w:hAnsi="Tahoma" w:cs="Tahoma"/>
          <w:sz w:val="22"/>
          <w:szCs w:val="22"/>
        </w:rPr>
        <w:t>originalno bančno garancijo</w:t>
      </w:r>
      <w:r w:rsidR="001376D7" w:rsidRPr="001376D7">
        <w:rPr>
          <w:rFonts w:ascii="Tahoma" w:hAnsi="Tahoma" w:cs="Tahoma"/>
          <w:sz w:val="22"/>
          <w:szCs w:val="22"/>
        </w:rPr>
        <w:t xml:space="preserve"> za </w:t>
      </w:r>
      <w:r w:rsidR="001376D7">
        <w:rPr>
          <w:rFonts w:ascii="Tahoma" w:hAnsi="Tahoma" w:cs="Tahoma"/>
          <w:sz w:val="22"/>
          <w:szCs w:val="22"/>
        </w:rPr>
        <w:t>dobro izvedbo pogodbenih obveznosti</w:t>
      </w:r>
      <w:r w:rsidR="00781027">
        <w:rPr>
          <w:rFonts w:ascii="Tahoma" w:hAnsi="Tahoma" w:cs="Tahoma"/>
          <w:sz w:val="22"/>
          <w:szCs w:val="22"/>
        </w:rPr>
        <w:t>, izdelano</w:t>
      </w:r>
      <w:r w:rsidR="001376D7" w:rsidRPr="001376D7">
        <w:rPr>
          <w:rFonts w:ascii="Tahoma" w:hAnsi="Tahoma" w:cs="Tahoma"/>
          <w:sz w:val="22"/>
          <w:szCs w:val="22"/>
        </w:rPr>
        <w:t xml:space="preserve"> po Enotnih pravilih za garancije na poziv (EPGP), revizija iz leta 2010, izdana pri MTZ pod št. 758 ali enakovredno kavc</w:t>
      </w:r>
      <w:r w:rsidR="00781027">
        <w:rPr>
          <w:rFonts w:ascii="Tahoma" w:hAnsi="Tahoma" w:cs="Tahoma"/>
          <w:sz w:val="22"/>
          <w:szCs w:val="22"/>
        </w:rPr>
        <w:t>ijsko zavarovanje</w:t>
      </w:r>
      <w:r w:rsidR="007B3878">
        <w:rPr>
          <w:rFonts w:ascii="Tahoma" w:hAnsi="Tahoma" w:cs="Tahoma"/>
          <w:sz w:val="22"/>
          <w:szCs w:val="22"/>
        </w:rPr>
        <w:t xml:space="preserve"> zavarovalnice</w:t>
      </w:r>
      <w:r w:rsidRPr="001B7F49">
        <w:rPr>
          <w:rFonts w:ascii="Tahoma" w:hAnsi="Tahoma" w:cs="Tahoma"/>
          <w:sz w:val="22"/>
          <w:szCs w:val="22"/>
        </w:rPr>
        <w:t>, v višini 10% pogodbene vrednosti</w:t>
      </w:r>
      <w:r w:rsidR="001376D7">
        <w:rPr>
          <w:rFonts w:ascii="Tahoma" w:hAnsi="Tahoma" w:cs="Tahoma"/>
          <w:sz w:val="22"/>
          <w:szCs w:val="22"/>
        </w:rPr>
        <w:t xml:space="preserve"> z DDV</w:t>
      </w:r>
      <w:r w:rsidR="00781027">
        <w:rPr>
          <w:rFonts w:ascii="Tahoma" w:hAnsi="Tahoma" w:cs="Tahoma"/>
          <w:sz w:val="22"/>
          <w:szCs w:val="22"/>
        </w:rPr>
        <w:t xml:space="preserve"> </w:t>
      </w:r>
      <w:r w:rsidRPr="001B7F49">
        <w:rPr>
          <w:rFonts w:ascii="Tahoma" w:hAnsi="Tahoma" w:cs="Tahoma"/>
          <w:sz w:val="22"/>
          <w:szCs w:val="22"/>
        </w:rPr>
        <w:t xml:space="preserve">z veljavnostjo vsaj še 90 dni po predvidenem prevzemu del, </w:t>
      </w:r>
      <w:r w:rsidR="0030217D" w:rsidRPr="00E17A34">
        <w:rPr>
          <w:rFonts w:ascii="Tahoma" w:hAnsi="Tahoma" w:cs="Tahoma"/>
          <w:sz w:val="22"/>
          <w:szCs w:val="22"/>
        </w:rPr>
        <w:t>sicer</w:t>
      </w:r>
      <w:r w:rsidR="00781027">
        <w:rPr>
          <w:rFonts w:ascii="Tahoma" w:hAnsi="Tahoma" w:cs="Tahoma"/>
          <w:sz w:val="22"/>
          <w:szCs w:val="22"/>
        </w:rPr>
        <w:t xml:space="preserve"> bo naročnik unovčil finančno zavarovanje za resnost ponudbe in </w:t>
      </w:r>
      <w:r w:rsidR="0030217D" w:rsidRPr="009D7B61">
        <w:rPr>
          <w:rFonts w:ascii="Tahoma" w:hAnsi="Tahoma" w:cs="Tahoma"/>
          <w:sz w:val="22"/>
          <w:szCs w:val="22"/>
        </w:rPr>
        <w:t xml:space="preserve"> lahko naročnik brez kakršnih koli obveznosti do izvajalca od pogodbe odstopi.</w:t>
      </w:r>
    </w:p>
    <w:p w:rsidR="001B7F49" w:rsidRPr="001B7F49" w:rsidRDefault="001B7F49" w:rsidP="008772F4">
      <w:pPr>
        <w:spacing w:before="120"/>
        <w:jc w:val="both"/>
        <w:rPr>
          <w:rFonts w:ascii="Tahoma" w:hAnsi="Tahoma" w:cs="Tahoma"/>
          <w:sz w:val="22"/>
          <w:szCs w:val="22"/>
        </w:rPr>
      </w:pPr>
      <w:r w:rsidRPr="001B7F49">
        <w:rPr>
          <w:rFonts w:ascii="Tahoma" w:hAnsi="Tahoma" w:cs="Tahoma"/>
          <w:sz w:val="22"/>
          <w:szCs w:val="22"/>
        </w:rPr>
        <w:t xml:space="preserve">V primeru podaljšanja pogodbenega roka za dokončanje del, je izvajalec dolžan naročniku v roku osem (8) </w:t>
      </w:r>
      <w:r w:rsidR="0030217D">
        <w:rPr>
          <w:rFonts w:ascii="Tahoma" w:hAnsi="Tahoma" w:cs="Tahoma"/>
          <w:sz w:val="22"/>
          <w:szCs w:val="22"/>
        </w:rPr>
        <w:t xml:space="preserve">delovnih </w:t>
      </w:r>
      <w:r w:rsidRPr="001B7F49">
        <w:rPr>
          <w:rFonts w:ascii="Tahoma" w:hAnsi="Tahoma" w:cs="Tahoma"/>
          <w:sz w:val="22"/>
          <w:szCs w:val="22"/>
        </w:rPr>
        <w:t xml:space="preserve">dni </w:t>
      </w:r>
      <w:r>
        <w:rPr>
          <w:rFonts w:ascii="Tahoma" w:hAnsi="Tahoma" w:cs="Tahoma"/>
          <w:sz w:val="22"/>
          <w:szCs w:val="22"/>
        </w:rPr>
        <w:t xml:space="preserve">od podpisa aneksa </w:t>
      </w:r>
      <w:r w:rsidRPr="001B7F49">
        <w:rPr>
          <w:rFonts w:ascii="Tahoma" w:hAnsi="Tahoma" w:cs="Tahoma"/>
          <w:sz w:val="22"/>
          <w:szCs w:val="22"/>
        </w:rPr>
        <w:t>dostaviti ustrezno podaljšano nepreklicno, brezpogojno garancijo, unovčljivo na prvi pisni poziv, z veljavnostjo vsaj še 90 dni po dejanskem prevzemu del.</w:t>
      </w:r>
    </w:p>
    <w:p w:rsidR="001B7F49" w:rsidRPr="001B7F49" w:rsidRDefault="001B7F49" w:rsidP="001B7F49">
      <w:pPr>
        <w:spacing w:before="120"/>
        <w:jc w:val="both"/>
        <w:rPr>
          <w:rFonts w:ascii="Tahoma" w:hAnsi="Tahoma" w:cs="Tahoma"/>
          <w:sz w:val="22"/>
          <w:szCs w:val="22"/>
        </w:rPr>
      </w:pP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pogodbenemu znesku za dela, ki imajo za naročnika funkcionalno vrednost. Izvajalec je dolžan naročniku izročiti vso dokumentacijo, potrebno za pridobitev ustreznih dovoljenj. V primeru, da izvajalec navedene dokumentacije ne predloži v postavljenem roku, ima naročnik pravico unovčiti garancijo za </w:t>
      </w:r>
      <w:r w:rsidR="0049501F">
        <w:rPr>
          <w:rFonts w:ascii="Tahoma" w:hAnsi="Tahoma" w:cs="Tahoma"/>
          <w:sz w:val="22"/>
          <w:szCs w:val="22"/>
        </w:rPr>
        <w:t>dobro</w:t>
      </w:r>
      <w:r w:rsidRPr="001B7F49">
        <w:rPr>
          <w:rFonts w:ascii="Tahoma" w:hAnsi="Tahoma" w:cs="Tahoma"/>
          <w:sz w:val="22"/>
          <w:szCs w:val="22"/>
        </w:rPr>
        <w:t xml:space="preserve"> izvedbo pogodbenih del.</w:t>
      </w:r>
    </w:p>
    <w:p w:rsidR="001B7F49" w:rsidRPr="001B7F49" w:rsidRDefault="001B7F49" w:rsidP="001B7F49">
      <w:pPr>
        <w:spacing w:before="120"/>
        <w:jc w:val="center"/>
        <w:rPr>
          <w:rFonts w:ascii="Tahoma" w:hAnsi="Tahoma" w:cs="Tahoma"/>
          <w:sz w:val="22"/>
          <w:szCs w:val="22"/>
        </w:rPr>
      </w:pPr>
      <w:r w:rsidRPr="001B7F49">
        <w:rPr>
          <w:rFonts w:ascii="Tahoma" w:hAnsi="Tahoma" w:cs="Tahoma"/>
          <w:sz w:val="22"/>
          <w:szCs w:val="22"/>
        </w:rPr>
        <w:t>16. člen</w:t>
      </w:r>
    </w:p>
    <w:p w:rsidR="001B7F49" w:rsidRPr="0030217D" w:rsidRDefault="001B7F49" w:rsidP="001B7F49">
      <w:pPr>
        <w:spacing w:before="120"/>
        <w:jc w:val="both"/>
        <w:rPr>
          <w:rFonts w:ascii="Tahoma" w:hAnsi="Tahoma" w:cs="Tahoma"/>
          <w:strike/>
          <w:sz w:val="22"/>
          <w:szCs w:val="22"/>
        </w:rPr>
      </w:pPr>
      <w:r w:rsidRPr="001B7F49">
        <w:rPr>
          <w:rFonts w:ascii="Tahoma" w:hAnsi="Tahoma" w:cs="Tahoma"/>
          <w:sz w:val="22"/>
          <w:szCs w:val="22"/>
        </w:rPr>
        <w:t>Izvajalec se zaveže v roku osem (8)</w:t>
      </w:r>
      <w:r w:rsidR="0030217D">
        <w:rPr>
          <w:rFonts w:ascii="Tahoma" w:hAnsi="Tahoma" w:cs="Tahoma"/>
          <w:sz w:val="22"/>
          <w:szCs w:val="22"/>
        </w:rPr>
        <w:t xml:space="preserve"> delovnih</w:t>
      </w:r>
      <w:r w:rsidRPr="001B7F49">
        <w:rPr>
          <w:rFonts w:ascii="Tahoma" w:hAnsi="Tahoma" w:cs="Tahoma"/>
          <w:sz w:val="22"/>
          <w:szCs w:val="22"/>
        </w:rPr>
        <w:t xml:space="preserve"> dni od podpisa te pogodbe</w:t>
      </w:r>
      <w:r w:rsidR="008772F4">
        <w:rPr>
          <w:rFonts w:ascii="Tahoma" w:hAnsi="Tahoma" w:cs="Tahoma"/>
          <w:sz w:val="22"/>
          <w:szCs w:val="22"/>
        </w:rPr>
        <w:t>, kot pogoj za veljavnost pogodbe,</w:t>
      </w:r>
      <w:r w:rsidRPr="001B7F49">
        <w:rPr>
          <w:rFonts w:ascii="Tahoma" w:hAnsi="Tahoma" w:cs="Tahoma"/>
          <w:sz w:val="22"/>
          <w:szCs w:val="22"/>
        </w:rPr>
        <w:t xml:space="preserve"> izročiti naročniku kopijo zavarovalne pogodbe za zavarovanje odgovornosti za škodo, ki bi utegnila nastati investitorju in tretjim osebam v zvezi z opravljanjem njihove dejavnosti, z letno </w:t>
      </w:r>
      <w:r w:rsidRPr="001B7F49">
        <w:rPr>
          <w:rFonts w:ascii="Tahoma" w:hAnsi="Tahoma" w:cs="Tahoma"/>
          <w:sz w:val="22"/>
          <w:szCs w:val="22"/>
        </w:rPr>
        <w:lastRenderedPageBreak/>
        <w:t xml:space="preserve">zavarovalno vsoto najmanj </w:t>
      </w:r>
      <w:r w:rsidR="00EF7684">
        <w:rPr>
          <w:rFonts w:ascii="Tahoma" w:hAnsi="Tahoma" w:cs="Tahoma"/>
          <w:sz w:val="22"/>
          <w:szCs w:val="22"/>
        </w:rPr>
        <w:t>4</w:t>
      </w:r>
      <w:r w:rsidRPr="001B7F49">
        <w:rPr>
          <w:rFonts w:ascii="Tahoma" w:hAnsi="Tahoma" w:cs="Tahoma"/>
          <w:sz w:val="22"/>
          <w:szCs w:val="22"/>
        </w:rPr>
        <w:t xml:space="preserve">00.000 EUR, skupaj z zavarovalnimi pogoji, IN kopijo zavarovalne pogodbe za gradbeno zavarovanje za zavarovanje objekta v gradnji in materiala in opreme namenjene za vgraditev v objekt pred običajnimi nevarnostmi in škodo na obstoječih in sosednjih objektih, z zavarovalno vsoto v višini pogodbene vrednosti, skupaj z zavarovalnimi pogoji. V primeru, da izvajalec navedene dokumentacije ne predloži v postavljenem roku 8 </w:t>
      </w:r>
      <w:r w:rsidR="0030217D">
        <w:rPr>
          <w:rFonts w:ascii="Tahoma" w:hAnsi="Tahoma" w:cs="Tahoma"/>
          <w:sz w:val="22"/>
          <w:szCs w:val="22"/>
        </w:rPr>
        <w:t xml:space="preserve">delovnih </w:t>
      </w:r>
      <w:r w:rsidRPr="001B7F49">
        <w:rPr>
          <w:rFonts w:ascii="Tahoma" w:hAnsi="Tahoma" w:cs="Tahoma"/>
          <w:sz w:val="22"/>
          <w:szCs w:val="22"/>
        </w:rPr>
        <w:t xml:space="preserve">dni, ima naročnik pravico odstopiti od pogodbe </w:t>
      </w:r>
      <w:r w:rsidR="0030217D" w:rsidRPr="009D7B61">
        <w:rPr>
          <w:rFonts w:ascii="Tahoma" w:hAnsi="Tahoma" w:cs="Tahoma"/>
          <w:sz w:val="22"/>
          <w:szCs w:val="22"/>
        </w:rPr>
        <w:t>brez kakršnih koli obveznosti do izvajalca</w:t>
      </w:r>
      <w:r w:rsidR="0030217D">
        <w:rPr>
          <w:rFonts w:ascii="Tahoma" w:hAnsi="Tahoma" w:cs="Tahoma"/>
          <w:sz w:val="22"/>
          <w:szCs w:val="22"/>
        </w:rPr>
        <w:t>.</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17. člen</w:t>
      </w:r>
    </w:p>
    <w:p w:rsidR="0030217D" w:rsidRPr="00E17A34" w:rsidRDefault="0030217D" w:rsidP="0030217D">
      <w:pPr>
        <w:spacing w:before="120"/>
        <w:jc w:val="both"/>
        <w:rPr>
          <w:rFonts w:ascii="Tahoma" w:hAnsi="Tahoma" w:cs="Tahoma"/>
          <w:sz w:val="22"/>
          <w:szCs w:val="22"/>
        </w:rPr>
      </w:pPr>
      <w:r w:rsidRPr="00E17A34">
        <w:rPr>
          <w:rFonts w:ascii="Tahoma" w:hAnsi="Tahoma" w:cs="Tahoma"/>
          <w:sz w:val="22"/>
          <w:szCs w:val="22"/>
        </w:rPr>
        <w:t xml:space="preserve">Garancijski rok za </w:t>
      </w:r>
      <w:r>
        <w:rPr>
          <w:rFonts w:ascii="Tahoma" w:hAnsi="Tahoma" w:cs="Tahoma"/>
          <w:sz w:val="22"/>
          <w:szCs w:val="22"/>
        </w:rPr>
        <w:t xml:space="preserve">vgrajene materiale in </w:t>
      </w:r>
      <w:r w:rsidRPr="00E17A34">
        <w:rPr>
          <w:rFonts w:ascii="Tahoma" w:hAnsi="Tahoma" w:cs="Tahoma"/>
          <w:sz w:val="22"/>
          <w:szCs w:val="22"/>
        </w:rPr>
        <w:t xml:space="preserve">opravljena dela znaša </w:t>
      </w:r>
      <w:r w:rsidR="006F67A4">
        <w:rPr>
          <w:rFonts w:ascii="Tahoma" w:hAnsi="Tahoma" w:cs="Tahoma"/>
          <w:sz w:val="22"/>
          <w:szCs w:val="22"/>
        </w:rPr>
        <w:t>tri</w:t>
      </w:r>
      <w:r w:rsidRPr="00E17A34">
        <w:rPr>
          <w:rFonts w:ascii="Tahoma" w:hAnsi="Tahoma" w:cs="Tahoma"/>
          <w:sz w:val="22"/>
          <w:szCs w:val="22"/>
        </w:rPr>
        <w:t xml:space="preserve"> </w:t>
      </w:r>
      <w:r>
        <w:rPr>
          <w:rFonts w:ascii="Tahoma" w:hAnsi="Tahoma" w:cs="Tahoma"/>
          <w:sz w:val="22"/>
          <w:szCs w:val="22"/>
        </w:rPr>
        <w:t xml:space="preserve">(3) </w:t>
      </w:r>
      <w:r w:rsidRPr="00E17A34">
        <w:rPr>
          <w:rFonts w:ascii="Tahoma" w:hAnsi="Tahoma" w:cs="Tahoma"/>
          <w:sz w:val="22"/>
          <w:szCs w:val="22"/>
        </w:rPr>
        <w:t>let</w:t>
      </w:r>
      <w:r>
        <w:rPr>
          <w:rFonts w:ascii="Tahoma" w:hAnsi="Tahoma" w:cs="Tahoma"/>
          <w:sz w:val="22"/>
          <w:szCs w:val="22"/>
        </w:rPr>
        <w:t>a</w:t>
      </w:r>
      <w:r w:rsidRPr="00E17A34">
        <w:rPr>
          <w:rFonts w:ascii="Tahoma" w:hAnsi="Tahoma" w:cs="Tahoma"/>
          <w:sz w:val="22"/>
          <w:szCs w:val="22"/>
        </w:rPr>
        <w:t xml:space="preserve"> od </w:t>
      </w:r>
      <w:r w:rsidR="008772F4">
        <w:rPr>
          <w:rFonts w:ascii="Tahoma" w:hAnsi="Tahoma" w:cs="Tahoma"/>
          <w:sz w:val="22"/>
          <w:szCs w:val="22"/>
        </w:rPr>
        <w:t>podpisa prevzemnega zapisnika</w:t>
      </w:r>
      <w:r w:rsidRPr="00E17A34">
        <w:rPr>
          <w:rFonts w:ascii="Tahoma" w:hAnsi="Tahoma" w:cs="Tahoma"/>
          <w:sz w:val="22"/>
          <w:szCs w:val="22"/>
        </w:rPr>
        <w:t xml:space="preserve"> v skladu z določbo 12. člena te pogodbe.</w:t>
      </w:r>
    </w:p>
    <w:p w:rsidR="001B7F49" w:rsidRPr="006F67A4" w:rsidRDefault="001B7F49" w:rsidP="001B7F49">
      <w:pPr>
        <w:spacing w:before="120"/>
        <w:jc w:val="both"/>
        <w:rPr>
          <w:rFonts w:ascii="Tahoma" w:hAnsi="Tahoma" w:cs="Tahoma"/>
          <w:strike/>
          <w:sz w:val="22"/>
          <w:szCs w:val="22"/>
        </w:rPr>
      </w:pPr>
      <w:r w:rsidRPr="001B7F49">
        <w:rPr>
          <w:rFonts w:ascii="Tahoma" w:hAnsi="Tahoma" w:cs="Tahoma"/>
          <w:sz w:val="22"/>
          <w:szCs w:val="22"/>
        </w:rPr>
        <w:t xml:space="preserve">Izvajalec se zavezuje v okviru garancijskega roka odpraviti vse pomanjkljivosti, ki bi nastale zaradi vgradnje nekvalitetnih materialov in opreme oz. nekvalitetno opravljenih del, in sicer v roku </w:t>
      </w:r>
      <w:r w:rsidR="0030217D">
        <w:rPr>
          <w:rFonts w:ascii="Tahoma" w:hAnsi="Tahoma" w:cs="Tahoma"/>
          <w:sz w:val="22"/>
          <w:szCs w:val="22"/>
        </w:rPr>
        <w:t xml:space="preserve">10 dni od prejema obvestila. </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kolikor izvajalec v roku iz prejšnjega odstavka ne odpravi pomanjkljivosti, jih lahko odpravi naročnik oz. tretja oseba na stroške izvajalca. V primeru, da naročnik pozove izvajalca na odpravo pomanjkljivosti, in da izvajalec kljub pozivu k odpravi pomanjkljivosti ne pristopi, naročnik ne izgubi nikakršnih pravic</w:t>
      </w:r>
      <w:r w:rsidR="0030217D">
        <w:rPr>
          <w:rFonts w:ascii="Tahoma" w:hAnsi="Tahoma" w:cs="Tahoma"/>
          <w:sz w:val="22"/>
          <w:szCs w:val="22"/>
        </w:rPr>
        <w:t xml:space="preserve"> iz garancije</w:t>
      </w:r>
      <w:r w:rsidRPr="001B7F49">
        <w:rPr>
          <w:rFonts w:ascii="Tahoma" w:hAnsi="Tahoma" w:cs="Tahoma"/>
          <w:sz w:val="22"/>
          <w:szCs w:val="22"/>
        </w:rPr>
        <w:t xml:space="preserve">, v kolikor sam pristopi k odpravi pomanjkljivosti oz. odpravo pomanjkljivosti poveri tretji osebi. </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18. člen</w:t>
      </w:r>
    </w:p>
    <w:p w:rsidR="008772F4" w:rsidRPr="001B7F49" w:rsidRDefault="008772F4" w:rsidP="00685658">
      <w:pPr>
        <w:spacing w:before="120"/>
        <w:jc w:val="both"/>
        <w:rPr>
          <w:rFonts w:ascii="Tahoma" w:hAnsi="Tahoma" w:cs="Tahoma"/>
          <w:sz w:val="22"/>
          <w:szCs w:val="22"/>
        </w:rPr>
      </w:pPr>
      <w:r>
        <w:rPr>
          <w:rFonts w:ascii="Tahoma" w:hAnsi="Tahoma" w:cs="Tahoma"/>
          <w:sz w:val="22"/>
          <w:szCs w:val="22"/>
        </w:rPr>
        <w:t xml:space="preserve">Izvajalec se zaveže, kot pogoj za uspešen prevzem del, izročiti naročniku </w:t>
      </w:r>
      <w:r w:rsidR="00034190">
        <w:rPr>
          <w:rFonts w:ascii="Tahoma" w:hAnsi="Tahoma" w:cs="Tahoma"/>
          <w:sz w:val="22"/>
          <w:szCs w:val="22"/>
        </w:rPr>
        <w:t>originalno bančno garancijo</w:t>
      </w:r>
      <w:r w:rsidR="00034190" w:rsidRPr="001376D7">
        <w:rPr>
          <w:rFonts w:ascii="Tahoma" w:hAnsi="Tahoma" w:cs="Tahoma"/>
          <w:sz w:val="22"/>
          <w:szCs w:val="22"/>
        </w:rPr>
        <w:t xml:space="preserve"> za </w:t>
      </w:r>
      <w:r w:rsidR="00034190">
        <w:rPr>
          <w:rFonts w:ascii="Tahoma" w:hAnsi="Tahoma" w:cs="Tahoma"/>
          <w:sz w:val="22"/>
          <w:szCs w:val="22"/>
        </w:rPr>
        <w:t>odpravo napak v garancijsk</w:t>
      </w:r>
      <w:r>
        <w:rPr>
          <w:rFonts w:ascii="Tahoma" w:hAnsi="Tahoma" w:cs="Tahoma"/>
          <w:sz w:val="22"/>
          <w:szCs w:val="22"/>
        </w:rPr>
        <w:t>em roku</w:t>
      </w:r>
      <w:r w:rsidR="00034190">
        <w:rPr>
          <w:rFonts w:ascii="Tahoma" w:hAnsi="Tahoma" w:cs="Tahoma"/>
          <w:sz w:val="22"/>
          <w:szCs w:val="22"/>
        </w:rPr>
        <w:t>, izdelano</w:t>
      </w:r>
      <w:r w:rsidR="00034190" w:rsidRPr="001376D7">
        <w:rPr>
          <w:rFonts w:ascii="Tahoma" w:hAnsi="Tahoma" w:cs="Tahoma"/>
          <w:sz w:val="22"/>
          <w:szCs w:val="22"/>
        </w:rPr>
        <w:t xml:space="preserve"> po Enotnih pravilih za garancije na poziv (EPGP), revizija iz leta 2010, izdana pri MTZ pod št. 758 ali enakovredno kavcijsko zavarovanje zavarovalnice</w:t>
      </w:r>
      <w:r w:rsidR="0030217D" w:rsidRPr="006F67A4">
        <w:rPr>
          <w:rFonts w:ascii="Tahoma" w:hAnsi="Tahoma" w:cs="Tahoma"/>
          <w:sz w:val="22"/>
          <w:szCs w:val="22"/>
        </w:rPr>
        <w:t xml:space="preserve">, </w:t>
      </w:r>
      <w:r w:rsidR="001B7F49" w:rsidRPr="006F67A4">
        <w:rPr>
          <w:rFonts w:ascii="Tahoma" w:hAnsi="Tahoma" w:cs="Tahoma"/>
          <w:sz w:val="22"/>
          <w:szCs w:val="22"/>
        </w:rPr>
        <w:t xml:space="preserve">v </w:t>
      </w:r>
      <w:r>
        <w:rPr>
          <w:rFonts w:ascii="Tahoma" w:hAnsi="Tahoma" w:cs="Tahoma"/>
          <w:sz w:val="22"/>
          <w:szCs w:val="22"/>
        </w:rPr>
        <w:t>višini</w:t>
      </w:r>
      <w:r w:rsidR="001B7F49" w:rsidRPr="006F67A4">
        <w:rPr>
          <w:rFonts w:ascii="Tahoma" w:hAnsi="Tahoma" w:cs="Tahoma"/>
          <w:sz w:val="22"/>
          <w:szCs w:val="22"/>
        </w:rPr>
        <w:t xml:space="preserve"> 5% vrednosti vseh pogodbenih del</w:t>
      </w:r>
      <w:r w:rsidR="00034190">
        <w:rPr>
          <w:rFonts w:ascii="Tahoma" w:hAnsi="Tahoma" w:cs="Tahoma"/>
          <w:sz w:val="22"/>
          <w:szCs w:val="22"/>
        </w:rPr>
        <w:t xml:space="preserve"> z DDV</w:t>
      </w:r>
      <w:r w:rsidR="001B7F49" w:rsidRPr="006F67A4">
        <w:rPr>
          <w:rFonts w:ascii="Tahoma" w:hAnsi="Tahoma" w:cs="Tahoma"/>
          <w:sz w:val="22"/>
          <w:szCs w:val="22"/>
        </w:rPr>
        <w:t xml:space="preserve">. </w:t>
      </w:r>
      <w:r>
        <w:rPr>
          <w:rFonts w:ascii="Tahoma" w:hAnsi="Tahoma" w:cs="Tahoma"/>
          <w:sz w:val="22"/>
          <w:szCs w:val="22"/>
        </w:rPr>
        <w:t>Veljavnost</w:t>
      </w:r>
      <w:r w:rsidR="001B7F49" w:rsidRPr="006F67A4">
        <w:rPr>
          <w:rFonts w:ascii="Tahoma" w:hAnsi="Tahoma" w:cs="Tahoma"/>
          <w:sz w:val="22"/>
          <w:szCs w:val="22"/>
        </w:rPr>
        <w:t xml:space="preserve"> garancije mora biti </w:t>
      </w:r>
      <w:r w:rsidR="006F67A4">
        <w:rPr>
          <w:rFonts w:ascii="Tahoma" w:hAnsi="Tahoma" w:cs="Tahoma"/>
          <w:sz w:val="22"/>
          <w:szCs w:val="22"/>
        </w:rPr>
        <w:t xml:space="preserve">vsaj </w:t>
      </w:r>
      <w:r>
        <w:rPr>
          <w:rFonts w:ascii="Tahoma" w:hAnsi="Tahoma" w:cs="Tahoma"/>
          <w:sz w:val="22"/>
          <w:szCs w:val="22"/>
        </w:rPr>
        <w:t>30 dni daljša</w:t>
      </w:r>
      <w:r w:rsidR="001B7F49" w:rsidRPr="006F67A4">
        <w:rPr>
          <w:rFonts w:ascii="Tahoma" w:hAnsi="Tahoma" w:cs="Tahoma"/>
          <w:sz w:val="22"/>
          <w:szCs w:val="22"/>
        </w:rPr>
        <w:t>, kot je garancijski</w:t>
      </w:r>
      <w:r>
        <w:rPr>
          <w:rFonts w:ascii="Tahoma" w:hAnsi="Tahoma" w:cs="Tahoma"/>
          <w:sz w:val="22"/>
          <w:szCs w:val="22"/>
        </w:rPr>
        <w:t xml:space="preserve"> rok iz 17. člena te pogodbe.</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V primeru, da se v garancijskem roku odkrijejo napake, ki ne bodo odpravljene pred iztekom tega roka, je izvajalec dolžan podaljšati veljavnost garancije za odpravo napak v garancijskem roku.</w:t>
      </w:r>
    </w:p>
    <w:p w:rsidR="001B7F49" w:rsidRPr="001B7F49" w:rsidRDefault="001B7F49" w:rsidP="001B7F49">
      <w:pPr>
        <w:spacing w:before="120"/>
        <w:jc w:val="both"/>
        <w:rPr>
          <w:rFonts w:ascii="Tahoma" w:hAnsi="Tahoma" w:cs="Tahoma"/>
          <w:sz w:val="22"/>
          <w:szCs w:val="22"/>
        </w:rPr>
      </w:pPr>
      <w:r w:rsidRPr="001B7F49">
        <w:rPr>
          <w:rFonts w:ascii="Tahoma" w:hAnsi="Tahoma" w:cs="Tahoma"/>
          <w:sz w:val="22"/>
          <w:szCs w:val="22"/>
        </w:rPr>
        <w:t xml:space="preserve">V kolikor izvajalec ne more zagotoviti garancije z zapadlostjo </w:t>
      </w:r>
      <w:r w:rsidR="00811DAA">
        <w:rPr>
          <w:rFonts w:ascii="Tahoma" w:hAnsi="Tahoma" w:cs="Tahoma"/>
          <w:sz w:val="22"/>
          <w:szCs w:val="22"/>
        </w:rPr>
        <w:t>tri</w:t>
      </w:r>
      <w:r w:rsidRPr="001B7F49">
        <w:rPr>
          <w:rFonts w:ascii="Tahoma" w:hAnsi="Tahoma" w:cs="Tahoma"/>
          <w:sz w:val="22"/>
          <w:szCs w:val="22"/>
        </w:rPr>
        <w:t xml:space="preserve"> (</w:t>
      </w:r>
      <w:r w:rsidR="00811DAA">
        <w:rPr>
          <w:rFonts w:ascii="Tahoma" w:hAnsi="Tahoma" w:cs="Tahoma"/>
          <w:sz w:val="22"/>
          <w:szCs w:val="22"/>
        </w:rPr>
        <w:t>3</w:t>
      </w:r>
      <w:r w:rsidRPr="001B7F49">
        <w:rPr>
          <w:rFonts w:ascii="Tahoma" w:hAnsi="Tahoma" w:cs="Tahoma"/>
          <w:sz w:val="22"/>
          <w:szCs w:val="22"/>
        </w:rPr>
        <w:t>) let</w:t>
      </w:r>
      <w:r w:rsidR="006F67A4">
        <w:rPr>
          <w:rFonts w:ascii="Tahoma" w:hAnsi="Tahoma" w:cs="Tahoma"/>
          <w:sz w:val="22"/>
          <w:szCs w:val="22"/>
        </w:rPr>
        <w:t>a</w:t>
      </w:r>
      <w:r w:rsidRPr="001B7F49">
        <w:rPr>
          <w:rFonts w:ascii="Tahoma" w:hAnsi="Tahoma" w:cs="Tahoma"/>
          <w:sz w:val="22"/>
          <w:szCs w:val="22"/>
        </w:rPr>
        <w:t xml:space="preserve"> in 30 dni, se naročnik strinja, da mu predloži garancijo s krajšo zapadlostjo, vendar ob pogoju, da pred zapadlostjo le-te dostavi naročniku novo garancijo. V kolikor vsaj 15 dni pred zapadlostjo garancije izvajalec ne dostavi naročniku nove oz. podaljšane garancije, je naročnik upravičen obstoječo garancijo unovčiti. Tako unovčena garancija in pridobljeni znesek zadrži naročnik do izteka garancijskega roka iz 17. člena te pogodbe in se ne obrestuje. </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19. člen</w:t>
      </w:r>
    </w:p>
    <w:p w:rsidR="001B7F49" w:rsidRPr="001B7F49" w:rsidRDefault="001B7F49" w:rsidP="001B7F49">
      <w:pPr>
        <w:spacing w:before="120"/>
        <w:jc w:val="both"/>
        <w:rPr>
          <w:rFonts w:ascii="Tahoma" w:hAnsi="Tahoma" w:cs="Tahoma"/>
          <w:iCs/>
          <w:sz w:val="22"/>
          <w:szCs w:val="22"/>
        </w:rPr>
      </w:pPr>
      <w:r w:rsidRPr="001B7F49">
        <w:rPr>
          <w:rFonts w:ascii="Tahoma" w:hAnsi="Tahoma" w:cs="Tahoma"/>
          <w:iCs/>
          <w:sz w:val="22"/>
          <w:szCs w:val="22"/>
        </w:rPr>
        <w:t xml:space="preserve">Naročnik lahko </w:t>
      </w:r>
      <w:r w:rsidRPr="001B7F49">
        <w:rPr>
          <w:rFonts w:ascii="Tahoma" w:hAnsi="Tahoma" w:cs="Tahoma"/>
          <w:sz w:val="22"/>
          <w:szCs w:val="22"/>
        </w:rPr>
        <w:t>poleg</w:t>
      </w:r>
      <w:r w:rsidRPr="001B7F49">
        <w:rPr>
          <w:rFonts w:ascii="Tahoma" w:hAnsi="Tahoma" w:cs="Tahoma"/>
          <w:iCs/>
          <w:sz w:val="22"/>
          <w:szCs w:val="22"/>
        </w:rPr>
        <w:t xml:space="preserve"> v zakonu določenih razlogov in brez kakršnihkoli obveznosti do izvajalca kadarkoli ali takoj odstopi od te pogodbe, če:</w:t>
      </w:r>
    </w:p>
    <w:p w:rsidR="002758DF" w:rsidRPr="002758DF" w:rsidRDefault="002758DF" w:rsidP="002758DF">
      <w:pPr>
        <w:numPr>
          <w:ilvl w:val="0"/>
          <w:numId w:val="23"/>
        </w:numPr>
        <w:jc w:val="both"/>
        <w:rPr>
          <w:rFonts w:ascii="Tahoma" w:hAnsi="Tahoma" w:cs="Tahoma"/>
          <w:sz w:val="22"/>
          <w:szCs w:val="22"/>
        </w:rPr>
      </w:pPr>
      <w:r w:rsidRPr="003968EC">
        <w:rPr>
          <w:rFonts w:ascii="Tahoma" w:hAnsi="Tahoma" w:cs="Tahoma"/>
          <w:sz w:val="22"/>
          <w:szCs w:val="22"/>
        </w:rPr>
        <w:t>v roku 8</w:t>
      </w:r>
      <w:r>
        <w:rPr>
          <w:rFonts w:ascii="Tahoma" w:hAnsi="Tahoma" w:cs="Tahoma"/>
          <w:sz w:val="22"/>
          <w:szCs w:val="22"/>
        </w:rPr>
        <w:t xml:space="preserve"> delovnih</w:t>
      </w:r>
      <w:r w:rsidRPr="003968EC">
        <w:rPr>
          <w:rFonts w:ascii="Tahoma" w:hAnsi="Tahoma" w:cs="Tahoma"/>
          <w:sz w:val="22"/>
          <w:szCs w:val="22"/>
        </w:rPr>
        <w:t xml:space="preserve"> dni od podpisa pogodbe </w:t>
      </w:r>
      <w:r w:rsidR="00685658" w:rsidRPr="006F67A4">
        <w:rPr>
          <w:rFonts w:ascii="Tahoma" w:hAnsi="Tahoma" w:cs="Tahoma"/>
          <w:sz w:val="22"/>
          <w:szCs w:val="22"/>
        </w:rPr>
        <w:t>naročniku</w:t>
      </w:r>
      <w:r w:rsidR="00685658" w:rsidRPr="003968EC">
        <w:rPr>
          <w:rFonts w:ascii="Tahoma" w:hAnsi="Tahoma" w:cs="Tahoma"/>
          <w:sz w:val="22"/>
          <w:szCs w:val="22"/>
        </w:rPr>
        <w:t xml:space="preserve"> </w:t>
      </w:r>
      <w:r w:rsidRPr="003968EC">
        <w:rPr>
          <w:rFonts w:ascii="Tahoma" w:hAnsi="Tahoma" w:cs="Tahoma"/>
          <w:sz w:val="22"/>
          <w:szCs w:val="22"/>
        </w:rPr>
        <w:t xml:space="preserve">ne izroči </w:t>
      </w:r>
      <w:r w:rsidR="00685658">
        <w:rPr>
          <w:rFonts w:ascii="Tahoma" w:hAnsi="Tahoma" w:cs="Tahoma"/>
          <w:sz w:val="22"/>
          <w:szCs w:val="22"/>
        </w:rPr>
        <w:t>finančnega zavarovanja</w:t>
      </w:r>
      <w:r w:rsidRPr="003968EC">
        <w:rPr>
          <w:rFonts w:ascii="Tahoma" w:hAnsi="Tahoma" w:cs="Tahoma"/>
          <w:sz w:val="22"/>
          <w:szCs w:val="22"/>
        </w:rPr>
        <w:t xml:space="preserve"> za </w:t>
      </w:r>
      <w:r w:rsidR="00685658">
        <w:rPr>
          <w:rFonts w:ascii="Tahoma" w:hAnsi="Tahoma" w:cs="Tahoma"/>
          <w:sz w:val="22"/>
          <w:szCs w:val="22"/>
        </w:rPr>
        <w:t>dobro izvedbo pogodbenih obveznosti</w:t>
      </w:r>
      <w:r w:rsidRPr="003968EC">
        <w:rPr>
          <w:rFonts w:ascii="Tahoma" w:hAnsi="Tahoma" w:cs="Tahoma"/>
          <w:sz w:val="22"/>
          <w:szCs w:val="22"/>
        </w:rPr>
        <w:t>,</w:t>
      </w:r>
    </w:p>
    <w:p w:rsidR="001B7F49" w:rsidRPr="001B7F49" w:rsidRDefault="001B7F49" w:rsidP="00685658">
      <w:pPr>
        <w:numPr>
          <w:ilvl w:val="0"/>
          <w:numId w:val="23"/>
        </w:numPr>
        <w:jc w:val="both"/>
        <w:rPr>
          <w:rFonts w:ascii="Tahoma" w:hAnsi="Tahoma" w:cs="Tahoma"/>
          <w:sz w:val="22"/>
          <w:szCs w:val="22"/>
        </w:rPr>
      </w:pPr>
      <w:r w:rsidRPr="001B7F49">
        <w:rPr>
          <w:rFonts w:ascii="Tahoma" w:hAnsi="Tahoma" w:cs="Tahoma"/>
          <w:sz w:val="22"/>
          <w:szCs w:val="22"/>
        </w:rPr>
        <w:lastRenderedPageBreak/>
        <w:t xml:space="preserve">v roku 8 delovnih dni od podpisa pogodbe </w:t>
      </w:r>
      <w:r w:rsidR="00685658" w:rsidRPr="00685658">
        <w:rPr>
          <w:rFonts w:ascii="Tahoma" w:hAnsi="Tahoma" w:cs="Tahoma"/>
          <w:sz w:val="22"/>
          <w:szCs w:val="22"/>
        </w:rPr>
        <w:t xml:space="preserve">naročniku ne izroči </w:t>
      </w:r>
      <w:r w:rsidR="00685658">
        <w:rPr>
          <w:rFonts w:ascii="Tahoma" w:hAnsi="Tahoma" w:cs="Tahoma"/>
          <w:sz w:val="22"/>
          <w:szCs w:val="22"/>
        </w:rPr>
        <w:t>kopije</w:t>
      </w:r>
      <w:r w:rsidRPr="001B7F49">
        <w:rPr>
          <w:rFonts w:ascii="Tahoma" w:hAnsi="Tahoma" w:cs="Tahoma"/>
          <w:sz w:val="22"/>
          <w:szCs w:val="22"/>
        </w:rPr>
        <w:t xml:space="preserve"> predvidene zavarovalne pogodbe za zavarovanje odgovornosti za škodo, ki bi utegnila nastati investitorju in tretjim osebam v zvezi z opravljanjem njihove dejavnosti in gradbeno zavarovanje za zavarovanje objekta v gra</w:t>
      </w:r>
      <w:r w:rsidR="00685658">
        <w:rPr>
          <w:rFonts w:ascii="Tahoma" w:hAnsi="Tahoma" w:cs="Tahoma"/>
          <w:sz w:val="22"/>
          <w:szCs w:val="22"/>
        </w:rPr>
        <w:t>dnji,</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 xml:space="preserve">je zoper izvajalca začet postopek zaradi insolventnosti (prisilne poravnave ali stečaja) ali izbrisa iz sodnega registra brez likvidacije ali prostovoljne oz. prisilne likvidacije, </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 xml:space="preserve">izvajalec ni pričel s pogodbeno dogovorjenimi deli v pogodbenem roku, ki mu ga je določil naročnik, ali del v pogodbeno dogovorjenem roku ni dokončal, </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 xml:space="preserve">izvajalec ne bi dosegel pogodbeno dogovorjene kvalitete in te ne bi vzpostavil niti v naknadno postavljenem roku s strani naročnika, </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 xml:space="preserve">izvajalec prekine z deli brez soglasja naročnika ali vsakič glede na predvideni plan zamuja več kot 10 dni, pri čemer teh zamud ne bi nadoknadil niti v naknadno določenem roku, </w:t>
      </w:r>
    </w:p>
    <w:p w:rsidR="001B7F49" w:rsidRPr="001B7F49" w:rsidRDefault="001B7F49" w:rsidP="00C851A6">
      <w:pPr>
        <w:pStyle w:val="ListParagraph"/>
        <w:numPr>
          <w:ilvl w:val="0"/>
          <w:numId w:val="23"/>
        </w:numPr>
        <w:overflowPunct w:val="0"/>
        <w:autoSpaceDE w:val="0"/>
        <w:autoSpaceDN w:val="0"/>
        <w:contextualSpacing w:val="0"/>
        <w:jc w:val="both"/>
        <w:rPr>
          <w:rFonts w:ascii="Tahoma" w:hAnsi="Tahoma" w:cs="Tahoma"/>
          <w:iCs/>
          <w:sz w:val="22"/>
          <w:szCs w:val="22"/>
        </w:rPr>
      </w:pPr>
      <w:r w:rsidRPr="001B7F49">
        <w:rPr>
          <w:rFonts w:ascii="Tahoma" w:hAnsi="Tahoma" w:cs="Tahoma"/>
          <w:iCs/>
          <w:sz w:val="22"/>
          <w:szCs w:val="22"/>
        </w:rPr>
        <w:t>je izvajalec drugače kršil določila te pogodbe.</w:t>
      </w:r>
    </w:p>
    <w:p w:rsidR="001B7F49" w:rsidRPr="001B7F49" w:rsidRDefault="001B7F49" w:rsidP="001B7F49">
      <w:pPr>
        <w:spacing w:before="120"/>
        <w:jc w:val="both"/>
        <w:rPr>
          <w:rFonts w:ascii="Tahoma" w:hAnsi="Tahoma" w:cs="Tahoma"/>
          <w:iCs/>
          <w:sz w:val="22"/>
          <w:szCs w:val="22"/>
        </w:rPr>
      </w:pPr>
      <w:r w:rsidRPr="001B7F49">
        <w:rPr>
          <w:rFonts w:ascii="Tahoma" w:hAnsi="Tahoma" w:cs="Tahoma"/>
          <w:iCs/>
          <w:sz w:val="22"/>
          <w:szCs w:val="22"/>
        </w:rPr>
        <w:t>Če je izvajalec s pogodbenimi deli že pričel, mu je naročnik dolžan poravnati le vrednost dotlej pravilno opravljenih pogodbenih del in vgrajenih ustreznih materialov, ki imajo za naročnika funkcionalno vrednost.</w:t>
      </w:r>
    </w:p>
    <w:p w:rsidR="001B7F49" w:rsidRPr="001B7F49" w:rsidRDefault="001B7F49" w:rsidP="001B7F49">
      <w:pPr>
        <w:widowControl w:val="0"/>
        <w:overflowPunct w:val="0"/>
        <w:autoSpaceDE w:val="0"/>
        <w:autoSpaceDN w:val="0"/>
        <w:adjustRightInd w:val="0"/>
        <w:spacing w:before="120"/>
        <w:jc w:val="both"/>
        <w:textAlignment w:val="baseline"/>
        <w:rPr>
          <w:rFonts w:ascii="Tahoma" w:hAnsi="Tahoma" w:cs="Tahoma"/>
          <w:iCs/>
          <w:sz w:val="22"/>
          <w:szCs w:val="22"/>
        </w:rPr>
      </w:pPr>
      <w:r w:rsidRPr="001B7F49">
        <w:rPr>
          <w:rFonts w:ascii="Tahoma" w:hAnsi="Tahoma" w:cs="Tahoma"/>
          <w:iCs/>
          <w:sz w:val="22"/>
          <w:szCs w:val="22"/>
        </w:rPr>
        <w:t xml:space="preserve">Izvajalec je dolžan naročniku ob nastopu okoliščin, zaradi katerih lahko naročnik odstopi od pogodbe, kakor tudi v primeru da svojih obveznosti v rokih ne izpolni, plačati pogodbeno kazen zaradi neizpolnitve v višini 10% (deset procentov) pogodbene vrednosti. Pogodbena kazen zaradi neizpolnitve je neodvisna od pogodbena kazni za zamudo iz člena 14 te pogodbe. Pogodbena kazen zaradi neizpolnitve in tudi morebitna ostala škodo, ki naročniku nastane in za katero je odgovoren izvajalec, se lahko pobota z drugimi dotlej odprtimi obveznostmi naročnika do izvajalca, razen če izvajalec tega zneska v roku 8 dni ne nakaže na TRR naročnika naveden v 14. členu te pogodbe. </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20. člen</w:t>
      </w:r>
    </w:p>
    <w:p w:rsidR="001B7F49" w:rsidRPr="001B7F49" w:rsidRDefault="001B7F49" w:rsidP="001B7F49">
      <w:pPr>
        <w:tabs>
          <w:tab w:val="left" w:pos="2268"/>
        </w:tabs>
        <w:jc w:val="both"/>
        <w:rPr>
          <w:rFonts w:ascii="Tahoma" w:hAnsi="Tahoma" w:cs="Tahoma"/>
          <w:sz w:val="22"/>
          <w:szCs w:val="22"/>
        </w:rPr>
      </w:pPr>
      <w:r w:rsidRPr="001B7F49">
        <w:rPr>
          <w:rFonts w:ascii="Tahoma" w:hAnsi="Tahoma" w:cs="Tahoma"/>
          <w:sz w:val="22"/>
          <w:szCs w:val="22"/>
        </w:rPr>
        <w:t>Spremembe in dopolnitve te pogodbe veljajo samo, če so sklenjene v pisni obliki in podpisane od obeh pogodbenih strank. Za vsa vprašanja, ki niso urejena s to pogodbo, stranki soglašata z uporabo določil OZ (Obligacijski zakonik).</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21. člen</w:t>
      </w:r>
    </w:p>
    <w:p w:rsidR="001B7F49" w:rsidRPr="001B7F49" w:rsidRDefault="001B7F49" w:rsidP="001B7F49">
      <w:pPr>
        <w:tabs>
          <w:tab w:val="left" w:pos="2268"/>
        </w:tabs>
        <w:jc w:val="both"/>
        <w:rPr>
          <w:rFonts w:ascii="Tahoma" w:hAnsi="Tahoma" w:cs="Tahoma"/>
          <w:sz w:val="22"/>
          <w:szCs w:val="22"/>
        </w:rPr>
      </w:pPr>
      <w:r w:rsidRPr="001B7F49">
        <w:rPr>
          <w:rFonts w:ascii="Tahoma" w:hAnsi="Tahoma" w:cs="Tahoma"/>
          <w:sz w:val="22"/>
          <w:szCs w:val="22"/>
        </w:rPr>
        <w:t>Pogodbeni stranki potrjujeta, da sta seznanjeni in se zavedata dejstva, da je predmetna pogodba nična, če je ali bo v katerikoli fazi sklepanja ali izvajanja te pogodbe kdo v imenu ali na račun izvajalca predstavniku ali posredniku naročnika obljubil, ponudil ali dal kakšno nedovoljeno korist za pridobitev posla po tej pogodbi, za sklenitev posla pod ugodnejšimi pogoji, za opustitev dolžnega nadzora nad izvajanjem pogodbenih obveznosti ali za drugo ravnanje ali opustitev, s katerim je ali bo naročniku povzročena škoda ali pa je ali bo omogočena pridobitev nedovoljene koristi predstavniku ali posredniku naročnika in/ali izvajalcu ali njunemu predstavniku, zastopniku ali posredniku.</w:t>
      </w:r>
    </w:p>
    <w:p w:rsidR="001B7F49" w:rsidRPr="001B7F49" w:rsidRDefault="001B7F49" w:rsidP="00685658">
      <w:pPr>
        <w:tabs>
          <w:tab w:val="left" w:pos="2268"/>
        </w:tabs>
        <w:jc w:val="both"/>
        <w:rPr>
          <w:rFonts w:ascii="Tahoma" w:hAnsi="Tahoma" w:cs="Tahoma"/>
          <w:sz w:val="22"/>
          <w:szCs w:val="22"/>
        </w:rPr>
      </w:pPr>
      <w:r w:rsidRPr="001B7F49">
        <w:rPr>
          <w:rFonts w:ascii="Tahoma" w:hAnsi="Tahoma" w:cs="Tahoma"/>
          <w:sz w:val="22"/>
          <w:szCs w:val="22"/>
        </w:rPr>
        <w:lastRenderedPageBreak/>
        <w:t>Pogodbeni stranki se zavezujeta izogibanja vsakršnih ravnanj, ki bi povzročila ničnost pogodbe po prejšnjem odstavku tega člena. Ta izjava predstavlja izjavo v skladu s predpisi o integriteti in preprečevanju korupcije</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22. člen</w:t>
      </w:r>
    </w:p>
    <w:p w:rsidR="001B7F49" w:rsidRPr="001B7F49" w:rsidRDefault="001B7F49" w:rsidP="001B7F49">
      <w:pPr>
        <w:tabs>
          <w:tab w:val="left" w:pos="2268"/>
        </w:tabs>
        <w:jc w:val="both"/>
        <w:rPr>
          <w:rFonts w:ascii="Tahoma" w:hAnsi="Tahoma" w:cs="Tahoma"/>
          <w:sz w:val="22"/>
          <w:szCs w:val="22"/>
        </w:rPr>
      </w:pPr>
      <w:r w:rsidRPr="001B7F49">
        <w:rPr>
          <w:rFonts w:ascii="Tahoma" w:hAnsi="Tahoma" w:cs="Tahoma"/>
          <w:sz w:val="22"/>
          <w:szCs w:val="22"/>
        </w:rPr>
        <w:t>Pogodbeni stranki bosta morebitne spore nastale iz te pogodbe ali zaradi te pogodbe uredili sporazumno, v primeru, da sporazumna rešitev ne bo mogoča, bo za rešitev sporov pristojno sodišče v Kopru z uporabo slovenskega prava, po katerem se tudi presoja pogodbeno razmerje.</w:t>
      </w:r>
    </w:p>
    <w:p w:rsidR="001B7F49" w:rsidRPr="001B7F49" w:rsidRDefault="001B7F49" w:rsidP="001B7F49">
      <w:pPr>
        <w:spacing w:before="240" w:after="240"/>
        <w:jc w:val="center"/>
        <w:rPr>
          <w:rFonts w:ascii="Tahoma" w:hAnsi="Tahoma" w:cs="Tahoma"/>
          <w:sz w:val="22"/>
          <w:szCs w:val="22"/>
        </w:rPr>
      </w:pPr>
      <w:r w:rsidRPr="001B7F49">
        <w:rPr>
          <w:rFonts w:ascii="Tahoma" w:hAnsi="Tahoma" w:cs="Tahoma"/>
          <w:sz w:val="22"/>
          <w:szCs w:val="22"/>
        </w:rPr>
        <w:t>23. člen</w:t>
      </w:r>
    </w:p>
    <w:p w:rsidR="001B7F49" w:rsidRPr="001B7F49" w:rsidRDefault="001B7F49" w:rsidP="001B7F49">
      <w:pPr>
        <w:tabs>
          <w:tab w:val="left" w:pos="2268"/>
        </w:tabs>
        <w:jc w:val="both"/>
        <w:rPr>
          <w:rFonts w:ascii="Tahoma" w:hAnsi="Tahoma" w:cs="Tahoma"/>
          <w:sz w:val="22"/>
          <w:szCs w:val="22"/>
        </w:rPr>
      </w:pPr>
      <w:r w:rsidRPr="001B7F49">
        <w:rPr>
          <w:rFonts w:ascii="Tahoma" w:hAnsi="Tahoma" w:cs="Tahoma"/>
          <w:sz w:val="22"/>
          <w:szCs w:val="22"/>
        </w:rPr>
        <w:t>Ta pogodba prične veljati z dnem podpisa obeh pogodbenih strank. Pogodba je napisana v štirih izvodih, od katerih prejme vsaka pogodbena stranka po dva izvoda.</w:t>
      </w:r>
    </w:p>
    <w:p w:rsidR="00E17A34" w:rsidRPr="00E17A34" w:rsidRDefault="00E17A34" w:rsidP="00E17A34">
      <w:pPr>
        <w:tabs>
          <w:tab w:val="left" w:pos="2268"/>
        </w:tabs>
        <w:rPr>
          <w:rFonts w:ascii="Tahoma" w:hAnsi="Tahoma" w:cs="Tahoma"/>
          <w:sz w:val="22"/>
          <w:szCs w:val="22"/>
        </w:rPr>
      </w:pPr>
    </w:p>
    <w:p w:rsidR="00E17A34" w:rsidRPr="00E17A34" w:rsidRDefault="00E17A34" w:rsidP="00E17A34">
      <w:pPr>
        <w:tabs>
          <w:tab w:val="left" w:pos="2268"/>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141"/>
      </w:tblGrid>
      <w:tr w:rsidR="00E17A34" w:rsidRPr="00E17A34" w:rsidTr="00123B3D">
        <w:tc>
          <w:tcPr>
            <w:tcW w:w="3794"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Koper, _______________________</w:t>
            </w:r>
          </w:p>
          <w:p w:rsidR="00E17A34" w:rsidRPr="00E17A34" w:rsidRDefault="00E17A34" w:rsidP="00123B3D">
            <w:pPr>
              <w:tabs>
                <w:tab w:val="left" w:pos="2268"/>
              </w:tabs>
              <w:rPr>
                <w:rFonts w:ascii="Tahoma" w:hAnsi="Tahoma" w:cs="Tahoma"/>
                <w:sz w:val="22"/>
                <w:szCs w:val="22"/>
              </w:rPr>
            </w:pP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_______, ________________________</w:t>
            </w:r>
          </w:p>
          <w:p w:rsidR="00E17A34" w:rsidRPr="00E17A34" w:rsidRDefault="00E17A34" w:rsidP="00123B3D">
            <w:pPr>
              <w:tabs>
                <w:tab w:val="left" w:pos="2268"/>
              </w:tabs>
              <w:rPr>
                <w:rFonts w:ascii="Tahoma" w:hAnsi="Tahoma" w:cs="Tahoma"/>
                <w:i/>
                <w:sz w:val="22"/>
                <w:szCs w:val="22"/>
              </w:rPr>
            </w:pPr>
            <w:r w:rsidRPr="00E17A34">
              <w:rPr>
                <w:rFonts w:ascii="Tahoma" w:hAnsi="Tahoma" w:cs="Tahoma"/>
                <w:i/>
                <w:sz w:val="22"/>
                <w:szCs w:val="22"/>
              </w:rPr>
              <w:t>(kraj, datum)</w:t>
            </w:r>
          </w:p>
        </w:tc>
      </w:tr>
      <w:tr w:rsidR="00E17A34" w:rsidRPr="00E17A34" w:rsidTr="00123B3D">
        <w:tc>
          <w:tcPr>
            <w:tcW w:w="3794"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Naročnik:</w:t>
            </w: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Izvajalec :</w:t>
            </w:r>
          </w:p>
        </w:tc>
      </w:tr>
      <w:tr w:rsidR="00E17A34" w:rsidRPr="00E17A34" w:rsidTr="00123B3D">
        <w:tc>
          <w:tcPr>
            <w:tcW w:w="3794"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 xml:space="preserve">Luka Koper </w:t>
            </w:r>
            <w:proofErr w:type="spellStart"/>
            <w:r w:rsidRPr="00E17A34">
              <w:rPr>
                <w:rFonts w:ascii="Tahoma" w:hAnsi="Tahoma" w:cs="Tahoma"/>
                <w:sz w:val="22"/>
                <w:szCs w:val="22"/>
              </w:rPr>
              <w:t>d.d</w:t>
            </w:r>
            <w:proofErr w:type="spellEnd"/>
            <w:r w:rsidR="00B16CF3">
              <w:rPr>
                <w:rFonts w:ascii="Tahoma" w:hAnsi="Tahoma" w:cs="Tahoma"/>
                <w:sz w:val="22"/>
                <w:szCs w:val="22"/>
              </w:rPr>
              <w:t>.</w:t>
            </w: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__________________(naziv)</w:t>
            </w:r>
          </w:p>
        </w:tc>
      </w:tr>
      <w:tr w:rsidR="00E17A34" w:rsidRPr="00E17A34" w:rsidTr="00123B3D">
        <w:tc>
          <w:tcPr>
            <w:tcW w:w="3794"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Predsednik uprave delniške družbe</w:t>
            </w: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 xml:space="preserve">__________________ </w:t>
            </w:r>
          </w:p>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(pooblaščena oseba za podpis pogodbe)</w:t>
            </w:r>
          </w:p>
        </w:tc>
      </w:tr>
      <w:tr w:rsidR="00E17A34" w:rsidRPr="00E17A34" w:rsidTr="00123B3D">
        <w:tc>
          <w:tcPr>
            <w:tcW w:w="3794" w:type="dxa"/>
          </w:tcPr>
          <w:p w:rsidR="00E17A34" w:rsidRPr="00E17A34" w:rsidRDefault="00B90D36" w:rsidP="00B90D36">
            <w:pPr>
              <w:tabs>
                <w:tab w:val="left" w:pos="2268"/>
              </w:tabs>
              <w:rPr>
                <w:rFonts w:ascii="Tahoma" w:hAnsi="Tahoma" w:cs="Tahoma"/>
                <w:sz w:val="22"/>
                <w:szCs w:val="22"/>
              </w:rPr>
            </w:pPr>
            <w:r>
              <w:rPr>
                <w:rFonts w:ascii="Tahoma" w:hAnsi="Tahoma" w:cs="Tahoma"/>
                <w:sz w:val="22"/>
                <w:szCs w:val="22"/>
              </w:rPr>
              <w:t xml:space="preserve">Dragomir Matić </w:t>
            </w:r>
          </w:p>
        </w:tc>
        <w:tc>
          <w:tcPr>
            <w:tcW w:w="1276" w:type="dxa"/>
          </w:tcPr>
          <w:p w:rsidR="00E17A34" w:rsidRPr="00E17A34" w:rsidRDefault="00E17A34" w:rsidP="00123B3D">
            <w:pPr>
              <w:tabs>
                <w:tab w:val="left" w:pos="2268"/>
              </w:tabs>
              <w:rPr>
                <w:rFonts w:ascii="Tahoma" w:hAnsi="Tahoma" w:cs="Tahoma"/>
                <w:sz w:val="22"/>
                <w:szCs w:val="22"/>
              </w:rPr>
            </w:pPr>
          </w:p>
        </w:tc>
        <w:tc>
          <w:tcPr>
            <w:tcW w:w="4141" w:type="dxa"/>
          </w:tcPr>
          <w:p w:rsidR="00E17A34" w:rsidRPr="00E17A34" w:rsidRDefault="00E17A34" w:rsidP="00123B3D">
            <w:pPr>
              <w:tabs>
                <w:tab w:val="left" w:pos="2268"/>
              </w:tabs>
              <w:rPr>
                <w:rFonts w:ascii="Tahoma" w:hAnsi="Tahoma" w:cs="Tahoma"/>
                <w:sz w:val="22"/>
                <w:szCs w:val="22"/>
              </w:rPr>
            </w:pPr>
          </w:p>
        </w:tc>
      </w:tr>
    </w:tbl>
    <w:p w:rsidR="00E17A34" w:rsidRPr="00E17A34" w:rsidRDefault="00E17A34" w:rsidP="00E17A34">
      <w:pPr>
        <w:tabs>
          <w:tab w:val="left" w:pos="2268"/>
        </w:tabs>
        <w:rPr>
          <w:rFonts w:ascii="Tahoma" w:hAnsi="Tahoma" w:cs="Tahoma"/>
          <w:sz w:val="22"/>
          <w:szCs w:val="22"/>
        </w:rPr>
      </w:pPr>
    </w:p>
    <w:p w:rsidR="00E17A34" w:rsidRPr="00E17A34" w:rsidRDefault="00E17A34" w:rsidP="00E17A34">
      <w:pPr>
        <w:tabs>
          <w:tab w:val="left" w:pos="2268"/>
        </w:tabs>
        <w:rPr>
          <w:rFonts w:ascii="Tahoma" w:hAnsi="Tahoma" w:cs="Tahoma"/>
          <w:sz w:val="22"/>
          <w:szCs w:val="22"/>
        </w:rPr>
      </w:pPr>
    </w:p>
    <w:tbl>
      <w:tblPr>
        <w:tblW w:w="0" w:type="auto"/>
        <w:tblLook w:val="0000" w:firstRow="0" w:lastRow="0" w:firstColumn="0" w:lastColumn="0" w:noHBand="0" w:noVBand="0"/>
      </w:tblPr>
      <w:tblGrid>
        <w:gridCol w:w="3794"/>
        <w:gridCol w:w="1276"/>
        <w:gridCol w:w="4141"/>
      </w:tblGrid>
      <w:tr w:rsidR="00E17A34" w:rsidRPr="00E17A34" w:rsidTr="00123B3D">
        <w:tc>
          <w:tcPr>
            <w:tcW w:w="3794"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r w:rsidRPr="00E17A34">
              <w:rPr>
                <w:rFonts w:ascii="Tahoma" w:hAnsi="Tahoma" w:cs="Tahoma"/>
                <w:sz w:val="22"/>
                <w:szCs w:val="22"/>
              </w:rPr>
              <w:t>Član uprave</w:t>
            </w:r>
          </w:p>
        </w:tc>
        <w:tc>
          <w:tcPr>
            <w:tcW w:w="1276"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p>
        </w:tc>
        <w:tc>
          <w:tcPr>
            <w:tcW w:w="4141"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p>
        </w:tc>
      </w:tr>
      <w:tr w:rsidR="00E17A34" w:rsidRPr="00E17A34" w:rsidTr="00123B3D">
        <w:tc>
          <w:tcPr>
            <w:tcW w:w="3794" w:type="dxa"/>
            <w:tcBorders>
              <w:top w:val="nil"/>
              <w:left w:val="nil"/>
              <w:bottom w:val="nil"/>
              <w:right w:val="nil"/>
            </w:tcBorders>
          </w:tcPr>
          <w:p w:rsidR="00E17A34" w:rsidRPr="00E17A34" w:rsidRDefault="00B90D36" w:rsidP="00123B3D">
            <w:pPr>
              <w:tabs>
                <w:tab w:val="left" w:pos="2268"/>
              </w:tabs>
              <w:rPr>
                <w:rFonts w:ascii="Tahoma" w:hAnsi="Tahoma" w:cs="Tahoma"/>
                <w:sz w:val="22"/>
                <w:szCs w:val="22"/>
              </w:rPr>
            </w:pPr>
            <w:r>
              <w:rPr>
                <w:rFonts w:ascii="Tahoma" w:hAnsi="Tahoma" w:cs="Tahoma"/>
                <w:sz w:val="22"/>
                <w:szCs w:val="22"/>
              </w:rPr>
              <w:t>Andraž Novak</w:t>
            </w:r>
          </w:p>
        </w:tc>
        <w:tc>
          <w:tcPr>
            <w:tcW w:w="1276"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p>
        </w:tc>
        <w:tc>
          <w:tcPr>
            <w:tcW w:w="4141" w:type="dxa"/>
            <w:tcBorders>
              <w:top w:val="nil"/>
              <w:left w:val="nil"/>
              <w:bottom w:val="nil"/>
              <w:right w:val="nil"/>
            </w:tcBorders>
          </w:tcPr>
          <w:p w:rsidR="00E17A34" w:rsidRPr="00E17A34" w:rsidRDefault="00E17A34" w:rsidP="00123B3D">
            <w:pPr>
              <w:tabs>
                <w:tab w:val="left" w:pos="2268"/>
              </w:tabs>
              <w:rPr>
                <w:rFonts w:ascii="Tahoma" w:hAnsi="Tahoma" w:cs="Tahoma"/>
                <w:sz w:val="22"/>
                <w:szCs w:val="22"/>
              </w:rPr>
            </w:pPr>
          </w:p>
        </w:tc>
      </w:tr>
    </w:tbl>
    <w:p w:rsidR="008E4248" w:rsidRPr="008E4248" w:rsidRDefault="008E4248" w:rsidP="00CC11B8"/>
    <w:sectPr w:rsidR="008E4248" w:rsidRPr="008E4248" w:rsidSect="00A528D7">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28D" w:rsidRDefault="0095328D">
      <w:r>
        <w:separator/>
      </w:r>
    </w:p>
  </w:endnote>
  <w:endnote w:type="continuationSeparator" w:id="0">
    <w:p w:rsidR="0095328D" w:rsidRDefault="0095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75" w:rsidRDefault="00443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30" w:type="dxa"/>
      <w:tblBorders>
        <w:top w:val="single" w:sz="4" w:space="0" w:color="auto"/>
      </w:tblBorders>
      <w:tblLayout w:type="fixed"/>
      <w:tblCellMar>
        <w:left w:w="70" w:type="dxa"/>
        <w:right w:w="70" w:type="dxa"/>
      </w:tblCellMar>
      <w:tblLook w:val="0000" w:firstRow="0" w:lastRow="0" w:firstColumn="0" w:lastColumn="0" w:noHBand="0" w:noVBand="0"/>
    </w:tblPr>
    <w:tblGrid>
      <w:gridCol w:w="3670"/>
      <w:gridCol w:w="1440"/>
      <w:gridCol w:w="4320"/>
    </w:tblGrid>
    <w:tr w:rsidR="00426A2A" w:rsidRPr="00AA4371" w:rsidTr="008E6ECE">
      <w:trPr>
        <w:cantSplit/>
        <w:trHeight w:val="274"/>
      </w:trPr>
      <w:tc>
        <w:tcPr>
          <w:tcW w:w="3670" w:type="dxa"/>
        </w:tcPr>
        <w:p w:rsidR="008E6ECE" w:rsidRPr="008E6ECE" w:rsidRDefault="00426A2A" w:rsidP="008E6ECE">
          <w:pPr>
            <w:pStyle w:val="Footer"/>
            <w:rPr>
              <w:rFonts w:ascii="Tahoma" w:hAnsi="Tahoma" w:cs="Tahoma"/>
              <w:sz w:val="16"/>
              <w:szCs w:val="16"/>
            </w:rPr>
          </w:pPr>
          <w:r w:rsidRPr="00AA4371">
            <w:rPr>
              <w:rFonts w:ascii="Tahoma" w:hAnsi="Tahoma" w:cs="Tahoma"/>
              <w:sz w:val="16"/>
              <w:szCs w:val="16"/>
            </w:rPr>
            <w:t xml:space="preserve">LUKA KOPER </w:t>
          </w:r>
          <w:proofErr w:type="spellStart"/>
          <w:r w:rsidRPr="00AA4371">
            <w:rPr>
              <w:rFonts w:ascii="Tahoma" w:hAnsi="Tahoma" w:cs="Tahoma"/>
              <w:sz w:val="16"/>
              <w:szCs w:val="16"/>
            </w:rPr>
            <w:t>d.d</w:t>
          </w:r>
          <w:proofErr w:type="spellEnd"/>
        </w:p>
      </w:tc>
      <w:tc>
        <w:tcPr>
          <w:tcW w:w="1440" w:type="dxa"/>
        </w:tcPr>
        <w:p w:rsidR="00426A2A" w:rsidRPr="008E6ECE" w:rsidRDefault="00426A2A" w:rsidP="008E6ECE">
          <w:pPr>
            <w:rPr>
              <w:rFonts w:ascii="Tahoma" w:hAnsi="Tahoma" w:cs="Tahoma"/>
              <w:sz w:val="18"/>
              <w:szCs w:val="18"/>
            </w:rPr>
          </w:pPr>
        </w:p>
      </w:tc>
      <w:tc>
        <w:tcPr>
          <w:tcW w:w="4320" w:type="dxa"/>
        </w:tcPr>
        <w:p w:rsidR="00426A2A" w:rsidRPr="008E6ECE" w:rsidRDefault="00426A2A" w:rsidP="008E6ECE">
          <w:pPr>
            <w:pStyle w:val="Footer"/>
            <w:tabs>
              <w:tab w:val="right" w:pos="13752"/>
            </w:tabs>
            <w:jc w:val="right"/>
            <w:rPr>
              <w:rFonts w:ascii="Tahoma" w:hAnsi="Tahoma" w:cs="Tahoma"/>
              <w:i/>
              <w:sz w:val="16"/>
              <w:szCs w:val="16"/>
            </w:rPr>
          </w:pPr>
          <w:r w:rsidRPr="007422A3">
            <w:rPr>
              <w:rFonts w:ascii="Tahoma" w:hAnsi="Tahoma" w:cs="Tahoma"/>
              <w:i/>
              <w:sz w:val="16"/>
              <w:szCs w:val="16"/>
            </w:rPr>
            <w:t>Raz</w:t>
          </w:r>
          <w:r>
            <w:rPr>
              <w:rFonts w:ascii="Tahoma" w:hAnsi="Tahoma" w:cs="Tahoma"/>
              <w:i/>
              <w:sz w:val="16"/>
              <w:szCs w:val="16"/>
            </w:rPr>
            <w:t>pisna dokumentacija JN 06/2016</w:t>
          </w:r>
        </w:p>
      </w:tc>
    </w:tr>
    <w:tr w:rsidR="008E6ECE" w:rsidRPr="00AA4371" w:rsidTr="008E6ECE">
      <w:trPr>
        <w:cantSplit/>
        <w:trHeight w:val="516"/>
      </w:trPr>
      <w:tc>
        <w:tcPr>
          <w:tcW w:w="9430" w:type="dxa"/>
          <w:gridSpan w:val="3"/>
        </w:tcPr>
        <w:p w:rsidR="008E6ECE" w:rsidRPr="008E6ECE" w:rsidRDefault="008E6ECE" w:rsidP="008E6ECE">
          <w:pPr>
            <w:pStyle w:val="Footer"/>
            <w:tabs>
              <w:tab w:val="right" w:pos="13752"/>
            </w:tabs>
            <w:rPr>
              <w:rFonts w:ascii="Tahoma" w:hAnsi="Tahoma" w:cs="Tahoma"/>
              <w:i/>
              <w:sz w:val="16"/>
              <w:szCs w:val="16"/>
            </w:rPr>
          </w:pPr>
          <w:r w:rsidRPr="008E6ECE">
            <w:rPr>
              <w:rFonts w:ascii="Calibri" w:hAnsi="Calibri"/>
              <w:i/>
              <w:sz w:val="16"/>
              <w:szCs w:val="16"/>
            </w:rPr>
            <w:t>Javno naročilo se izvaja v okviru programa CEF (</w:t>
          </w:r>
          <w:proofErr w:type="spellStart"/>
          <w:r w:rsidRPr="008E6ECE">
            <w:rPr>
              <w:rFonts w:ascii="Calibri" w:hAnsi="Calibri"/>
              <w:i/>
              <w:sz w:val="16"/>
              <w:szCs w:val="16"/>
            </w:rPr>
            <w:t>Connecting</w:t>
          </w:r>
          <w:proofErr w:type="spellEnd"/>
          <w:r w:rsidRPr="008E6ECE">
            <w:rPr>
              <w:rFonts w:ascii="Calibri" w:hAnsi="Calibri"/>
              <w:i/>
              <w:sz w:val="16"/>
              <w:szCs w:val="16"/>
            </w:rPr>
            <w:t xml:space="preserve"> </w:t>
          </w:r>
          <w:proofErr w:type="spellStart"/>
          <w:r w:rsidRPr="008E6ECE">
            <w:rPr>
              <w:rFonts w:ascii="Calibri" w:hAnsi="Calibri"/>
              <w:i/>
              <w:sz w:val="16"/>
              <w:szCs w:val="16"/>
            </w:rPr>
            <w:t>Europe</w:t>
          </w:r>
          <w:proofErr w:type="spellEnd"/>
          <w:r w:rsidRPr="008E6ECE">
            <w:rPr>
              <w:rFonts w:ascii="Calibri" w:hAnsi="Calibri"/>
              <w:i/>
              <w:sz w:val="16"/>
              <w:szCs w:val="16"/>
            </w:rPr>
            <w:t xml:space="preserve"> </w:t>
          </w:r>
          <w:proofErr w:type="spellStart"/>
          <w:r w:rsidRPr="008E6ECE">
            <w:rPr>
              <w:rFonts w:ascii="Calibri" w:hAnsi="Calibri"/>
              <w:i/>
              <w:sz w:val="16"/>
              <w:szCs w:val="16"/>
            </w:rPr>
            <w:t>Facility</w:t>
          </w:r>
          <w:proofErr w:type="spellEnd"/>
          <w:r w:rsidRPr="008E6ECE">
            <w:rPr>
              <w:rFonts w:ascii="Calibri" w:hAnsi="Calibri"/>
              <w:i/>
              <w:sz w:val="16"/>
              <w:szCs w:val="16"/>
            </w:rPr>
            <w:t xml:space="preserve">), projekta </w:t>
          </w:r>
          <w:proofErr w:type="spellStart"/>
          <w:r w:rsidRPr="008E6ECE">
            <w:rPr>
              <w:rFonts w:ascii="Calibri" w:hAnsi="Calibri"/>
              <w:i/>
              <w:sz w:val="16"/>
              <w:szCs w:val="16"/>
            </w:rPr>
            <w:t>Fresh</w:t>
          </w:r>
          <w:proofErr w:type="spellEnd"/>
          <w:r w:rsidRPr="008E6ECE">
            <w:rPr>
              <w:rFonts w:ascii="Calibri" w:hAnsi="Calibri"/>
              <w:i/>
              <w:sz w:val="16"/>
              <w:szCs w:val="16"/>
            </w:rPr>
            <w:t xml:space="preserve"> </w:t>
          </w:r>
          <w:proofErr w:type="spellStart"/>
          <w:r w:rsidRPr="008E6ECE">
            <w:rPr>
              <w:rFonts w:ascii="Calibri" w:hAnsi="Calibri"/>
              <w:i/>
              <w:sz w:val="16"/>
              <w:szCs w:val="16"/>
            </w:rPr>
            <w:t>Food</w:t>
          </w:r>
          <w:proofErr w:type="spellEnd"/>
          <w:r w:rsidRPr="008E6ECE">
            <w:rPr>
              <w:rFonts w:ascii="Calibri" w:hAnsi="Calibri"/>
              <w:i/>
              <w:sz w:val="16"/>
              <w:szCs w:val="16"/>
            </w:rPr>
            <w:t xml:space="preserve"> </w:t>
          </w:r>
          <w:proofErr w:type="spellStart"/>
          <w:r w:rsidRPr="008E6ECE">
            <w:rPr>
              <w:rFonts w:ascii="Calibri" w:hAnsi="Calibri"/>
              <w:i/>
              <w:sz w:val="16"/>
              <w:szCs w:val="16"/>
            </w:rPr>
            <w:t>Corridors</w:t>
          </w:r>
          <w:proofErr w:type="spellEnd"/>
          <w:r w:rsidRPr="008E6ECE">
            <w:rPr>
              <w:rFonts w:ascii="Calibri" w:hAnsi="Calibri"/>
              <w:i/>
              <w:sz w:val="16"/>
              <w:szCs w:val="16"/>
            </w:rPr>
            <w:t>, katerega delno financira Evropska unija.</w:t>
          </w:r>
        </w:p>
      </w:tc>
    </w:tr>
    <w:tr w:rsidR="008E6ECE" w:rsidRPr="00AA4371" w:rsidTr="008E6ECE">
      <w:trPr>
        <w:cantSplit/>
        <w:trHeight w:val="516"/>
      </w:trPr>
      <w:tc>
        <w:tcPr>
          <w:tcW w:w="3670" w:type="dxa"/>
        </w:tcPr>
        <w:p w:rsidR="008E6ECE" w:rsidRPr="00CC7CF4" w:rsidRDefault="008E6ECE" w:rsidP="00A11453">
          <w:pPr>
            <w:pStyle w:val="Footer"/>
            <w:rPr>
              <w:rFonts w:ascii="Calibri" w:hAnsi="Calibri"/>
              <w:i/>
            </w:rPr>
          </w:pPr>
        </w:p>
      </w:tc>
      <w:tc>
        <w:tcPr>
          <w:tcW w:w="1440" w:type="dxa"/>
        </w:tcPr>
        <w:p w:rsidR="008E6ECE" w:rsidRPr="00AA4371" w:rsidRDefault="008E6ECE" w:rsidP="00A11453">
          <w:pPr>
            <w:tabs>
              <w:tab w:val="right" w:pos="1247"/>
            </w:tabs>
            <w:jc w:val="center"/>
            <w:rPr>
              <w:rFonts w:ascii="Tahoma" w:hAnsi="Tahoma" w:cs="Tahoma"/>
              <w:i/>
              <w:sz w:val="18"/>
              <w:szCs w:val="18"/>
            </w:rPr>
          </w:pPr>
          <w:r w:rsidRPr="00AA4371">
            <w:rPr>
              <w:rFonts w:ascii="Tahoma" w:hAnsi="Tahoma" w:cs="Tahoma"/>
              <w:i/>
              <w:sz w:val="18"/>
              <w:szCs w:val="18"/>
            </w:rPr>
            <w:t xml:space="preserve">Stran </w:t>
          </w:r>
          <w:r w:rsidRPr="00AA4371">
            <w:rPr>
              <w:rFonts w:ascii="Tahoma" w:hAnsi="Tahoma" w:cs="Tahoma"/>
              <w:i/>
              <w:sz w:val="18"/>
              <w:szCs w:val="18"/>
            </w:rPr>
            <w:fldChar w:fldCharType="begin"/>
          </w:r>
          <w:r w:rsidRPr="00AA4371">
            <w:rPr>
              <w:rFonts w:ascii="Tahoma" w:hAnsi="Tahoma" w:cs="Tahoma"/>
              <w:i/>
              <w:sz w:val="18"/>
              <w:szCs w:val="18"/>
            </w:rPr>
            <w:instrText xml:space="preserve"> PAGE </w:instrText>
          </w:r>
          <w:r w:rsidRPr="00AA4371">
            <w:rPr>
              <w:rFonts w:ascii="Tahoma" w:hAnsi="Tahoma" w:cs="Tahoma"/>
              <w:i/>
              <w:sz w:val="18"/>
              <w:szCs w:val="18"/>
            </w:rPr>
            <w:fldChar w:fldCharType="separate"/>
          </w:r>
          <w:r w:rsidR="00443E75">
            <w:rPr>
              <w:rFonts w:ascii="Tahoma" w:hAnsi="Tahoma" w:cs="Tahoma"/>
              <w:i/>
              <w:noProof/>
              <w:sz w:val="18"/>
              <w:szCs w:val="18"/>
            </w:rPr>
            <w:t>11</w:t>
          </w:r>
          <w:r w:rsidRPr="00AA4371">
            <w:rPr>
              <w:rFonts w:ascii="Tahoma" w:hAnsi="Tahoma" w:cs="Tahoma"/>
              <w:i/>
              <w:sz w:val="18"/>
              <w:szCs w:val="18"/>
            </w:rPr>
            <w:fldChar w:fldCharType="end"/>
          </w:r>
          <w:r w:rsidRPr="00AA4371">
            <w:rPr>
              <w:rFonts w:ascii="Tahoma" w:hAnsi="Tahoma" w:cs="Tahoma"/>
              <w:i/>
              <w:sz w:val="18"/>
              <w:szCs w:val="18"/>
            </w:rPr>
            <w:t xml:space="preserve"> od </w:t>
          </w:r>
          <w:r w:rsidRPr="00AA4371">
            <w:rPr>
              <w:rFonts w:ascii="Tahoma" w:hAnsi="Tahoma" w:cs="Tahoma"/>
              <w:i/>
              <w:sz w:val="18"/>
              <w:szCs w:val="18"/>
            </w:rPr>
            <w:fldChar w:fldCharType="begin"/>
          </w:r>
          <w:r w:rsidRPr="00AA4371">
            <w:rPr>
              <w:rFonts w:ascii="Tahoma" w:hAnsi="Tahoma" w:cs="Tahoma"/>
              <w:i/>
              <w:sz w:val="18"/>
              <w:szCs w:val="18"/>
            </w:rPr>
            <w:instrText xml:space="preserve"> NUMPAGES </w:instrText>
          </w:r>
          <w:r w:rsidRPr="00AA4371">
            <w:rPr>
              <w:rFonts w:ascii="Tahoma" w:hAnsi="Tahoma" w:cs="Tahoma"/>
              <w:i/>
              <w:sz w:val="18"/>
              <w:szCs w:val="18"/>
            </w:rPr>
            <w:fldChar w:fldCharType="separate"/>
          </w:r>
          <w:r w:rsidR="00443E75">
            <w:rPr>
              <w:rFonts w:ascii="Tahoma" w:hAnsi="Tahoma" w:cs="Tahoma"/>
              <w:i/>
              <w:noProof/>
              <w:sz w:val="18"/>
              <w:szCs w:val="18"/>
            </w:rPr>
            <w:t>11</w:t>
          </w:r>
          <w:r w:rsidRPr="00AA4371">
            <w:rPr>
              <w:rFonts w:ascii="Tahoma" w:hAnsi="Tahoma" w:cs="Tahoma"/>
              <w:i/>
              <w:sz w:val="18"/>
              <w:szCs w:val="18"/>
            </w:rPr>
            <w:fldChar w:fldCharType="end"/>
          </w:r>
        </w:p>
      </w:tc>
      <w:tc>
        <w:tcPr>
          <w:tcW w:w="4320" w:type="dxa"/>
        </w:tcPr>
        <w:p w:rsidR="008E6ECE" w:rsidRPr="007422A3" w:rsidRDefault="008E6ECE" w:rsidP="00E3760F">
          <w:pPr>
            <w:pStyle w:val="Footer"/>
            <w:tabs>
              <w:tab w:val="right" w:pos="13752"/>
            </w:tabs>
            <w:jc w:val="right"/>
            <w:rPr>
              <w:rFonts w:ascii="Tahoma" w:hAnsi="Tahoma" w:cs="Tahoma"/>
              <w:i/>
              <w:sz w:val="16"/>
              <w:szCs w:val="16"/>
            </w:rPr>
          </w:pPr>
        </w:p>
      </w:tc>
    </w:tr>
  </w:tbl>
  <w:p w:rsidR="00426A2A" w:rsidRPr="00D32160" w:rsidRDefault="00426A2A" w:rsidP="008147EA">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75" w:rsidRDefault="00443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28D" w:rsidRDefault="0095328D">
      <w:r>
        <w:separator/>
      </w:r>
    </w:p>
  </w:footnote>
  <w:footnote w:type="continuationSeparator" w:id="0">
    <w:p w:rsidR="0095328D" w:rsidRDefault="00953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75" w:rsidRDefault="00443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CE" w:rsidRPr="00881C06" w:rsidRDefault="008E6ECE" w:rsidP="008E6ECE">
    <w:pPr>
      <w:rPr>
        <w:rFonts w:ascii="Tahoma" w:hAnsi="Tahoma" w:cs="Tahoma"/>
        <w:color w:val="000000"/>
      </w:rPr>
    </w:pPr>
    <w:r>
      <w:rPr>
        <w:noProof/>
        <w:lang w:eastAsia="sl-SI"/>
      </w:rPr>
      <w:drawing>
        <wp:anchor distT="0" distB="0" distL="114300" distR="114300" simplePos="0" relativeHeight="251660288" behindDoc="0" locked="0" layoutInCell="1" allowOverlap="1" wp14:anchorId="037AFEB6" wp14:editId="208A3D0C">
          <wp:simplePos x="0" y="0"/>
          <wp:positionH relativeFrom="column">
            <wp:posOffset>2769235</wp:posOffset>
          </wp:positionH>
          <wp:positionV relativeFrom="paragraph">
            <wp:posOffset>80010</wp:posOffset>
          </wp:positionV>
          <wp:extent cx="1209675" cy="46101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color w:val="000000"/>
        <w:lang w:eastAsia="sl-SI"/>
      </w:rPr>
      <w:drawing>
        <wp:inline distT="0" distB="0" distL="0" distR="0" wp14:anchorId="7254C049" wp14:editId="3861A2F0">
          <wp:extent cx="2381250" cy="352425"/>
          <wp:effectExtent l="0" t="0" r="0" b="9525"/>
          <wp:docPr id="3" name="Picture 3" descr="CEF napis - 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F napis - 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0" cy="352425"/>
                  </a:xfrm>
                  <a:prstGeom prst="rect">
                    <a:avLst/>
                  </a:prstGeom>
                  <a:noFill/>
                  <a:ln>
                    <a:noFill/>
                  </a:ln>
                </pic:spPr>
              </pic:pic>
            </a:graphicData>
          </a:graphic>
        </wp:inline>
      </w:drawing>
    </w:r>
    <w:r>
      <w:rPr>
        <w:rFonts w:ascii="Tahoma" w:hAnsi="Tahoma" w:cs="Tahoma"/>
        <w:color w:val="000000"/>
      </w:rPr>
      <w:t xml:space="preserve">                                           </w:t>
    </w:r>
    <w:r>
      <w:rPr>
        <w:rFonts w:ascii="Tahoma" w:hAnsi="Tahoma" w:cs="Tahoma"/>
        <w:noProof/>
        <w:color w:val="000000"/>
        <w:lang w:eastAsia="sl-SI"/>
      </w:rPr>
      <w:drawing>
        <wp:inline distT="0" distB="0" distL="0" distR="0" wp14:anchorId="14B492C1" wp14:editId="6E6EA71D">
          <wp:extent cx="1524000" cy="548968"/>
          <wp:effectExtent l="0" t="0" r="0" b="381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0653" cy="554967"/>
                  </a:xfrm>
                  <a:prstGeom prst="rect">
                    <a:avLst/>
                  </a:prstGeom>
                  <a:noFill/>
                  <a:ln>
                    <a:noFill/>
                  </a:ln>
                </pic:spPr>
              </pic:pic>
            </a:graphicData>
          </a:graphic>
        </wp:inline>
      </w:drawing>
    </w:r>
    <w:r>
      <w:rPr>
        <w:rFonts w:ascii="Tahoma" w:hAnsi="Tahoma" w:cs="Tahoma"/>
        <w:color w:val="000000"/>
      </w:rPr>
      <w:t xml:space="preserve">   </w:t>
    </w:r>
  </w:p>
  <w:tbl>
    <w:tblPr>
      <w:tblW w:w="0" w:type="auto"/>
      <w:tblBorders>
        <w:bottom w:val="single" w:sz="4" w:space="0" w:color="auto"/>
      </w:tblBorders>
      <w:tblLook w:val="04A0" w:firstRow="1" w:lastRow="0" w:firstColumn="1" w:lastColumn="0" w:noHBand="0" w:noVBand="1"/>
    </w:tblPr>
    <w:tblGrid>
      <w:gridCol w:w="4698"/>
      <w:gridCol w:w="4708"/>
    </w:tblGrid>
    <w:tr w:rsidR="008E6ECE" w:rsidRPr="001B422B" w:rsidTr="00301219">
      <w:tc>
        <w:tcPr>
          <w:tcW w:w="5089" w:type="dxa"/>
          <w:shd w:val="clear" w:color="auto" w:fill="auto"/>
        </w:tcPr>
        <w:p w:rsidR="008E6ECE" w:rsidRPr="001B422B" w:rsidRDefault="008E6ECE" w:rsidP="008E6ECE">
          <w:pPr>
            <w:pStyle w:val="Header"/>
            <w:rPr>
              <w:sz w:val="16"/>
              <w:szCs w:val="16"/>
            </w:rPr>
          </w:pPr>
          <w:r>
            <w:rPr>
              <w:sz w:val="16"/>
              <w:szCs w:val="16"/>
            </w:rPr>
            <w:t>Obrazec P-3</w:t>
          </w:r>
        </w:p>
      </w:tc>
      <w:tc>
        <w:tcPr>
          <w:tcW w:w="5099" w:type="dxa"/>
          <w:shd w:val="clear" w:color="auto" w:fill="auto"/>
        </w:tcPr>
        <w:p w:rsidR="008E6ECE" w:rsidRPr="001B422B" w:rsidRDefault="008E6ECE" w:rsidP="008E6ECE">
          <w:pPr>
            <w:pStyle w:val="Header"/>
            <w:jc w:val="right"/>
            <w:rPr>
              <w:sz w:val="16"/>
              <w:szCs w:val="16"/>
            </w:rPr>
          </w:pPr>
          <w:r>
            <w:rPr>
              <w:sz w:val="16"/>
              <w:szCs w:val="16"/>
            </w:rPr>
            <w:t>Vzorec pogodbe</w:t>
          </w:r>
        </w:p>
      </w:tc>
    </w:tr>
  </w:tbl>
  <w:p w:rsidR="008E6ECE" w:rsidRDefault="008E6ECE" w:rsidP="008E6ECE">
    <w:pPr>
      <w:pStyle w:val="Header"/>
    </w:pPr>
  </w:p>
  <w:p w:rsidR="008E6ECE" w:rsidRDefault="008E6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75" w:rsidRDefault="00443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DCFF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B820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8457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6E1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9CC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D667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41B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F646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CF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DEE0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828B51C"/>
    <w:lvl w:ilvl="0">
      <w:numFmt w:val="decimal"/>
      <w:lvlText w:val="*"/>
      <w:lvlJc w:val="left"/>
      <w:rPr>
        <w:rFonts w:ascii="Times New Roman" w:hAnsi="Times New Roman" w:cs="Times New Roman"/>
      </w:rPr>
    </w:lvl>
  </w:abstractNum>
  <w:abstractNum w:abstractNumId="1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023261D5"/>
    <w:multiLevelType w:val="hybridMultilevel"/>
    <w:tmpl w:val="8312C30E"/>
    <w:lvl w:ilvl="0" w:tplc="FFFFFFFF">
      <w:start w:val="1"/>
      <w:numFmt w:val="bullet"/>
      <w:lvlText w:val=""/>
      <w:lvlJc w:val="left"/>
      <w:pPr>
        <w:tabs>
          <w:tab w:val="num" w:pos="360"/>
        </w:tabs>
        <w:ind w:left="360" w:hanging="360"/>
      </w:pPr>
      <w:rPr>
        <w:rFonts w:ascii="Symbol" w:hAnsi="Symbol" w:hint="default"/>
      </w:rPr>
    </w:lvl>
    <w:lvl w:ilvl="1" w:tplc="1C880588">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2A40BBA"/>
    <w:multiLevelType w:val="multilevel"/>
    <w:tmpl w:val="80F49BA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02A477D1"/>
    <w:multiLevelType w:val="hybridMultilevel"/>
    <w:tmpl w:val="BD40F1CE"/>
    <w:lvl w:ilvl="0" w:tplc="42728DE6">
      <w:numFmt w:val="bullet"/>
      <w:lvlText w:val="-"/>
      <w:lvlJc w:val="left"/>
      <w:pPr>
        <w:ind w:left="36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ascii="Times New Roman" w:hAnsi="Times New Roman" w:cs="Times New Roman"/>
      </w:rPr>
    </w:lvl>
    <w:lvl w:ilvl="2" w:tplc="04240005">
      <w:start w:val="1"/>
      <w:numFmt w:val="decimal"/>
      <w:lvlText w:val="%3."/>
      <w:lvlJc w:val="left"/>
      <w:pPr>
        <w:tabs>
          <w:tab w:val="num" w:pos="2160"/>
        </w:tabs>
        <w:ind w:left="2160" w:hanging="360"/>
      </w:pPr>
      <w:rPr>
        <w:rFonts w:ascii="Times New Roman" w:hAnsi="Times New Roman" w:cs="Times New Roman"/>
      </w:rPr>
    </w:lvl>
    <w:lvl w:ilvl="3" w:tplc="04240001">
      <w:start w:val="1"/>
      <w:numFmt w:val="decimal"/>
      <w:lvlText w:val="%4."/>
      <w:lvlJc w:val="left"/>
      <w:pPr>
        <w:tabs>
          <w:tab w:val="num" w:pos="2880"/>
        </w:tabs>
        <w:ind w:left="2880" w:hanging="360"/>
      </w:pPr>
      <w:rPr>
        <w:rFonts w:ascii="Times New Roman" w:hAnsi="Times New Roman" w:cs="Times New Roman"/>
      </w:rPr>
    </w:lvl>
    <w:lvl w:ilvl="4" w:tplc="04240003">
      <w:start w:val="1"/>
      <w:numFmt w:val="decimal"/>
      <w:lvlText w:val="%5."/>
      <w:lvlJc w:val="left"/>
      <w:pPr>
        <w:tabs>
          <w:tab w:val="num" w:pos="3600"/>
        </w:tabs>
        <w:ind w:left="3600" w:hanging="360"/>
      </w:pPr>
      <w:rPr>
        <w:rFonts w:ascii="Times New Roman" w:hAnsi="Times New Roman" w:cs="Times New Roman"/>
      </w:rPr>
    </w:lvl>
    <w:lvl w:ilvl="5" w:tplc="04240005">
      <w:start w:val="1"/>
      <w:numFmt w:val="decimal"/>
      <w:lvlText w:val="%6."/>
      <w:lvlJc w:val="left"/>
      <w:pPr>
        <w:tabs>
          <w:tab w:val="num" w:pos="4320"/>
        </w:tabs>
        <w:ind w:left="4320" w:hanging="360"/>
      </w:pPr>
      <w:rPr>
        <w:rFonts w:ascii="Times New Roman" w:hAnsi="Times New Roman" w:cs="Times New Roman"/>
      </w:rPr>
    </w:lvl>
    <w:lvl w:ilvl="6" w:tplc="04240001">
      <w:start w:val="1"/>
      <w:numFmt w:val="decimal"/>
      <w:lvlText w:val="%7."/>
      <w:lvlJc w:val="left"/>
      <w:pPr>
        <w:tabs>
          <w:tab w:val="num" w:pos="5040"/>
        </w:tabs>
        <w:ind w:left="5040" w:hanging="360"/>
      </w:pPr>
      <w:rPr>
        <w:rFonts w:ascii="Times New Roman" w:hAnsi="Times New Roman" w:cs="Times New Roman"/>
      </w:rPr>
    </w:lvl>
    <w:lvl w:ilvl="7" w:tplc="04240003">
      <w:start w:val="1"/>
      <w:numFmt w:val="decimal"/>
      <w:lvlText w:val="%8."/>
      <w:lvlJc w:val="left"/>
      <w:pPr>
        <w:tabs>
          <w:tab w:val="num" w:pos="5760"/>
        </w:tabs>
        <w:ind w:left="5760" w:hanging="360"/>
      </w:pPr>
      <w:rPr>
        <w:rFonts w:ascii="Times New Roman" w:hAnsi="Times New Roman" w:cs="Times New Roman"/>
      </w:rPr>
    </w:lvl>
    <w:lvl w:ilvl="8" w:tplc="04240005">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09386492"/>
    <w:multiLevelType w:val="hybridMultilevel"/>
    <w:tmpl w:val="F35CD3EC"/>
    <w:lvl w:ilvl="0" w:tplc="42728DE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BE029D"/>
    <w:multiLevelType w:val="hybridMultilevel"/>
    <w:tmpl w:val="055A95A2"/>
    <w:lvl w:ilvl="0" w:tplc="E13AFC8E">
      <w:start w:val="1"/>
      <w:numFmt w:val="decimal"/>
      <w:lvlText w:val="%1."/>
      <w:lvlJc w:val="left"/>
      <w:pPr>
        <w:ind w:left="360" w:hanging="360"/>
      </w:pPr>
      <w:rPr>
        <w:rFonts w:hint="default"/>
        <w:b w:val="0"/>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DAB7F00"/>
    <w:multiLevelType w:val="hybridMultilevel"/>
    <w:tmpl w:val="124C725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21" w15:restartNumberingAfterBreak="0">
    <w:nsid w:val="2A5528BF"/>
    <w:multiLevelType w:val="hybridMultilevel"/>
    <w:tmpl w:val="DB3AC096"/>
    <w:lvl w:ilvl="0" w:tplc="D870F394">
      <w:numFmt w:val="bullet"/>
      <w:lvlText w:val="-"/>
      <w:lvlJc w:val="left"/>
      <w:pPr>
        <w:tabs>
          <w:tab w:val="num" w:pos="1071"/>
        </w:tabs>
        <w:ind w:left="1071" w:hanging="357"/>
      </w:pPr>
      <w:rPr>
        <w:rFonts w:hint="default"/>
      </w:rPr>
    </w:lvl>
    <w:lvl w:ilvl="1" w:tplc="04240003">
      <w:start w:val="1"/>
      <w:numFmt w:val="bullet"/>
      <w:lvlText w:val="o"/>
      <w:lvlJc w:val="left"/>
      <w:pPr>
        <w:tabs>
          <w:tab w:val="num" w:pos="2154"/>
        </w:tabs>
        <w:ind w:left="2154" w:hanging="360"/>
      </w:pPr>
      <w:rPr>
        <w:rFonts w:ascii="Courier New" w:hAnsi="Courier New" w:cs="Courier New" w:hint="default"/>
      </w:rPr>
    </w:lvl>
    <w:lvl w:ilvl="2" w:tplc="04240005">
      <w:start w:val="1"/>
      <w:numFmt w:val="bullet"/>
      <w:lvlText w:val=""/>
      <w:lvlJc w:val="left"/>
      <w:pPr>
        <w:tabs>
          <w:tab w:val="num" w:pos="2874"/>
        </w:tabs>
        <w:ind w:left="2874" w:hanging="360"/>
      </w:pPr>
      <w:rPr>
        <w:rFonts w:ascii="Wingdings" w:hAnsi="Wingdings" w:hint="default"/>
      </w:rPr>
    </w:lvl>
    <w:lvl w:ilvl="3" w:tplc="04240001" w:tentative="1">
      <w:start w:val="1"/>
      <w:numFmt w:val="bullet"/>
      <w:lvlText w:val=""/>
      <w:lvlJc w:val="left"/>
      <w:pPr>
        <w:tabs>
          <w:tab w:val="num" w:pos="3594"/>
        </w:tabs>
        <w:ind w:left="3594" w:hanging="360"/>
      </w:pPr>
      <w:rPr>
        <w:rFonts w:ascii="Symbol" w:hAnsi="Symbol" w:hint="default"/>
      </w:rPr>
    </w:lvl>
    <w:lvl w:ilvl="4" w:tplc="04240003" w:tentative="1">
      <w:start w:val="1"/>
      <w:numFmt w:val="bullet"/>
      <w:lvlText w:val="o"/>
      <w:lvlJc w:val="left"/>
      <w:pPr>
        <w:tabs>
          <w:tab w:val="num" w:pos="4314"/>
        </w:tabs>
        <w:ind w:left="4314" w:hanging="360"/>
      </w:pPr>
      <w:rPr>
        <w:rFonts w:ascii="Courier New" w:hAnsi="Courier New" w:cs="Courier New" w:hint="default"/>
      </w:rPr>
    </w:lvl>
    <w:lvl w:ilvl="5" w:tplc="04240005" w:tentative="1">
      <w:start w:val="1"/>
      <w:numFmt w:val="bullet"/>
      <w:lvlText w:val=""/>
      <w:lvlJc w:val="left"/>
      <w:pPr>
        <w:tabs>
          <w:tab w:val="num" w:pos="5034"/>
        </w:tabs>
        <w:ind w:left="5034" w:hanging="360"/>
      </w:pPr>
      <w:rPr>
        <w:rFonts w:ascii="Wingdings" w:hAnsi="Wingdings" w:hint="default"/>
      </w:rPr>
    </w:lvl>
    <w:lvl w:ilvl="6" w:tplc="04240001" w:tentative="1">
      <w:start w:val="1"/>
      <w:numFmt w:val="bullet"/>
      <w:lvlText w:val=""/>
      <w:lvlJc w:val="left"/>
      <w:pPr>
        <w:tabs>
          <w:tab w:val="num" w:pos="5754"/>
        </w:tabs>
        <w:ind w:left="5754" w:hanging="360"/>
      </w:pPr>
      <w:rPr>
        <w:rFonts w:ascii="Symbol" w:hAnsi="Symbol" w:hint="default"/>
      </w:rPr>
    </w:lvl>
    <w:lvl w:ilvl="7" w:tplc="04240003" w:tentative="1">
      <w:start w:val="1"/>
      <w:numFmt w:val="bullet"/>
      <w:lvlText w:val="o"/>
      <w:lvlJc w:val="left"/>
      <w:pPr>
        <w:tabs>
          <w:tab w:val="num" w:pos="6474"/>
        </w:tabs>
        <w:ind w:left="6474" w:hanging="360"/>
      </w:pPr>
      <w:rPr>
        <w:rFonts w:ascii="Courier New" w:hAnsi="Courier New" w:cs="Courier New" w:hint="default"/>
      </w:rPr>
    </w:lvl>
    <w:lvl w:ilvl="8" w:tplc="04240005" w:tentative="1">
      <w:start w:val="1"/>
      <w:numFmt w:val="bullet"/>
      <w:lvlText w:val=""/>
      <w:lvlJc w:val="left"/>
      <w:pPr>
        <w:tabs>
          <w:tab w:val="num" w:pos="7194"/>
        </w:tabs>
        <w:ind w:left="7194" w:hanging="360"/>
      </w:pPr>
      <w:rPr>
        <w:rFonts w:ascii="Wingdings" w:hAnsi="Wingdings" w:hint="default"/>
      </w:rPr>
    </w:lvl>
  </w:abstractNum>
  <w:abstractNum w:abstractNumId="22" w15:restartNumberingAfterBreak="0">
    <w:nsid w:val="344D1E79"/>
    <w:multiLevelType w:val="multilevel"/>
    <w:tmpl w:val="9C90AE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numFmt w:val="none"/>
      <w:lvlText w:val=""/>
      <w:lvlJc w:val="left"/>
      <w:pPr>
        <w:tabs>
          <w:tab w:val="num" w:pos="360"/>
        </w:tabs>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64D5582"/>
    <w:multiLevelType w:val="hybridMultilevel"/>
    <w:tmpl w:val="4A4EF9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86775D"/>
    <w:multiLevelType w:val="singleLevel"/>
    <w:tmpl w:val="0C09000F"/>
    <w:lvl w:ilvl="0">
      <w:start w:val="4"/>
      <w:numFmt w:val="decimal"/>
      <w:lvlText w:val="%1."/>
      <w:lvlJc w:val="left"/>
      <w:pPr>
        <w:tabs>
          <w:tab w:val="num" w:pos="360"/>
        </w:tabs>
        <w:ind w:left="360" w:hanging="360"/>
      </w:pPr>
      <w:rPr>
        <w:rFonts w:hint="default"/>
      </w:rPr>
    </w:lvl>
  </w:abstractNum>
  <w:abstractNum w:abstractNumId="25" w15:restartNumberingAfterBreak="0">
    <w:nsid w:val="3E4C1D0C"/>
    <w:multiLevelType w:val="hybridMultilevel"/>
    <w:tmpl w:val="E5F8F3AC"/>
    <w:lvl w:ilvl="0" w:tplc="829E6054">
      <w:start w:val="4"/>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26" w15:restartNumberingAfterBreak="0">
    <w:nsid w:val="403C720D"/>
    <w:multiLevelType w:val="hybridMultilevel"/>
    <w:tmpl w:val="4C6079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7332457"/>
    <w:multiLevelType w:val="hybridMultilevel"/>
    <w:tmpl w:val="809089CA"/>
    <w:lvl w:ilvl="0" w:tplc="41886698">
      <w:start w:val="1"/>
      <w:numFmt w:val="upperRoman"/>
      <w:lvlText w:val="%1."/>
      <w:lvlJc w:val="right"/>
      <w:pPr>
        <w:tabs>
          <w:tab w:val="num" w:pos="921"/>
        </w:tabs>
        <w:ind w:left="921" w:hanging="453"/>
      </w:pPr>
      <w:rPr>
        <w:rFonts w:hint="default"/>
      </w:rPr>
    </w:lvl>
    <w:lvl w:ilvl="1" w:tplc="04240003" w:tentative="1">
      <w:start w:val="1"/>
      <w:numFmt w:val="bullet"/>
      <w:lvlText w:val="o"/>
      <w:lvlJc w:val="left"/>
      <w:pPr>
        <w:tabs>
          <w:tab w:val="num" w:pos="1984"/>
        </w:tabs>
        <w:ind w:left="1984" w:hanging="360"/>
      </w:pPr>
      <w:rPr>
        <w:rFonts w:ascii="Courier New" w:hAnsi="Courier New" w:cs="Courier New" w:hint="default"/>
      </w:rPr>
    </w:lvl>
    <w:lvl w:ilvl="2" w:tplc="04240005" w:tentative="1">
      <w:start w:val="1"/>
      <w:numFmt w:val="bullet"/>
      <w:lvlText w:val=""/>
      <w:lvlJc w:val="left"/>
      <w:pPr>
        <w:tabs>
          <w:tab w:val="num" w:pos="2704"/>
        </w:tabs>
        <w:ind w:left="2704" w:hanging="360"/>
      </w:pPr>
      <w:rPr>
        <w:rFonts w:ascii="Wingdings" w:hAnsi="Wingdings" w:hint="default"/>
      </w:rPr>
    </w:lvl>
    <w:lvl w:ilvl="3" w:tplc="04240001" w:tentative="1">
      <w:start w:val="1"/>
      <w:numFmt w:val="bullet"/>
      <w:lvlText w:val=""/>
      <w:lvlJc w:val="left"/>
      <w:pPr>
        <w:tabs>
          <w:tab w:val="num" w:pos="3424"/>
        </w:tabs>
        <w:ind w:left="3424" w:hanging="360"/>
      </w:pPr>
      <w:rPr>
        <w:rFonts w:ascii="Symbol" w:hAnsi="Symbol" w:hint="default"/>
      </w:rPr>
    </w:lvl>
    <w:lvl w:ilvl="4" w:tplc="04240003" w:tentative="1">
      <w:start w:val="1"/>
      <w:numFmt w:val="bullet"/>
      <w:lvlText w:val="o"/>
      <w:lvlJc w:val="left"/>
      <w:pPr>
        <w:tabs>
          <w:tab w:val="num" w:pos="4144"/>
        </w:tabs>
        <w:ind w:left="4144" w:hanging="360"/>
      </w:pPr>
      <w:rPr>
        <w:rFonts w:ascii="Courier New" w:hAnsi="Courier New" w:cs="Courier New" w:hint="default"/>
      </w:rPr>
    </w:lvl>
    <w:lvl w:ilvl="5" w:tplc="04240005" w:tentative="1">
      <w:start w:val="1"/>
      <w:numFmt w:val="bullet"/>
      <w:lvlText w:val=""/>
      <w:lvlJc w:val="left"/>
      <w:pPr>
        <w:tabs>
          <w:tab w:val="num" w:pos="4864"/>
        </w:tabs>
        <w:ind w:left="4864" w:hanging="360"/>
      </w:pPr>
      <w:rPr>
        <w:rFonts w:ascii="Wingdings" w:hAnsi="Wingdings" w:hint="default"/>
      </w:rPr>
    </w:lvl>
    <w:lvl w:ilvl="6" w:tplc="04240001" w:tentative="1">
      <w:start w:val="1"/>
      <w:numFmt w:val="bullet"/>
      <w:lvlText w:val=""/>
      <w:lvlJc w:val="left"/>
      <w:pPr>
        <w:tabs>
          <w:tab w:val="num" w:pos="5584"/>
        </w:tabs>
        <w:ind w:left="5584" w:hanging="360"/>
      </w:pPr>
      <w:rPr>
        <w:rFonts w:ascii="Symbol" w:hAnsi="Symbol" w:hint="default"/>
      </w:rPr>
    </w:lvl>
    <w:lvl w:ilvl="7" w:tplc="04240003" w:tentative="1">
      <w:start w:val="1"/>
      <w:numFmt w:val="bullet"/>
      <w:lvlText w:val="o"/>
      <w:lvlJc w:val="left"/>
      <w:pPr>
        <w:tabs>
          <w:tab w:val="num" w:pos="6304"/>
        </w:tabs>
        <w:ind w:left="6304" w:hanging="360"/>
      </w:pPr>
      <w:rPr>
        <w:rFonts w:ascii="Courier New" w:hAnsi="Courier New" w:cs="Courier New" w:hint="default"/>
      </w:rPr>
    </w:lvl>
    <w:lvl w:ilvl="8" w:tplc="04240005" w:tentative="1">
      <w:start w:val="1"/>
      <w:numFmt w:val="bullet"/>
      <w:lvlText w:val=""/>
      <w:lvlJc w:val="left"/>
      <w:pPr>
        <w:tabs>
          <w:tab w:val="num" w:pos="7024"/>
        </w:tabs>
        <w:ind w:left="7024" w:hanging="360"/>
      </w:pPr>
      <w:rPr>
        <w:rFonts w:ascii="Wingdings" w:hAnsi="Wingdings" w:hint="default"/>
      </w:rPr>
    </w:lvl>
  </w:abstractNum>
  <w:abstractNum w:abstractNumId="28" w15:restartNumberingAfterBreak="0">
    <w:nsid w:val="4C337F84"/>
    <w:multiLevelType w:val="hybridMultilevel"/>
    <w:tmpl w:val="7FC0902C"/>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15:restartNumberingAfterBreak="0">
    <w:nsid w:val="598178D8"/>
    <w:multiLevelType w:val="hybridMultilevel"/>
    <w:tmpl w:val="077208AC"/>
    <w:lvl w:ilvl="0" w:tplc="B69C10DA">
      <w:numFmt w:val="bullet"/>
      <w:lvlText w:val="-"/>
      <w:lvlJc w:val="left"/>
      <w:pPr>
        <w:ind w:left="1317" w:hanging="360"/>
      </w:pPr>
      <w:rPr>
        <w:rFonts w:ascii="Times New Roman" w:hAnsi="Times New Roman" w:hint="default"/>
      </w:rPr>
    </w:lvl>
    <w:lvl w:ilvl="1" w:tplc="04240003">
      <w:start w:val="1"/>
      <w:numFmt w:val="bullet"/>
      <w:lvlText w:val="o"/>
      <w:lvlJc w:val="left"/>
      <w:pPr>
        <w:ind w:left="2037" w:hanging="360"/>
      </w:pPr>
      <w:rPr>
        <w:rFonts w:ascii="Courier New" w:hAnsi="Courier New" w:cs="Courier New" w:hint="default"/>
      </w:rPr>
    </w:lvl>
    <w:lvl w:ilvl="2" w:tplc="04240005">
      <w:start w:val="1"/>
      <w:numFmt w:val="bullet"/>
      <w:lvlText w:val=""/>
      <w:lvlJc w:val="left"/>
      <w:pPr>
        <w:ind w:left="2757" w:hanging="360"/>
      </w:pPr>
      <w:rPr>
        <w:rFonts w:ascii="Wingdings" w:hAnsi="Wingdings" w:hint="default"/>
      </w:rPr>
    </w:lvl>
    <w:lvl w:ilvl="3" w:tplc="04240001">
      <w:start w:val="1"/>
      <w:numFmt w:val="bullet"/>
      <w:lvlText w:val=""/>
      <w:lvlJc w:val="left"/>
      <w:pPr>
        <w:ind w:left="3477" w:hanging="360"/>
      </w:pPr>
      <w:rPr>
        <w:rFonts w:ascii="Symbol" w:hAnsi="Symbol" w:hint="default"/>
      </w:rPr>
    </w:lvl>
    <w:lvl w:ilvl="4" w:tplc="04240003">
      <w:start w:val="1"/>
      <w:numFmt w:val="bullet"/>
      <w:lvlText w:val="o"/>
      <w:lvlJc w:val="left"/>
      <w:pPr>
        <w:ind w:left="4197" w:hanging="360"/>
      </w:pPr>
      <w:rPr>
        <w:rFonts w:ascii="Courier New" w:hAnsi="Courier New" w:cs="Courier New" w:hint="default"/>
      </w:rPr>
    </w:lvl>
    <w:lvl w:ilvl="5" w:tplc="04240005" w:tentative="1">
      <w:start w:val="1"/>
      <w:numFmt w:val="bullet"/>
      <w:lvlText w:val=""/>
      <w:lvlJc w:val="left"/>
      <w:pPr>
        <w:ind w:left="4917" w:hanging="360"/>
      </w:pPr>
      <w:rPr>
        <w:rFonts w:ascii="Wingdings" w:hAnsi="Wingdings" w:hint="default"/>
      </w:rPr>
    </w:lvl>
    <w:lvl w:ilvl="6" w:tplc="04240001" w:tentative="1">
      <w:start w:val="1"/>
      <w:numFmt w:val="bullet"/>
      <w:lvlText w:val=""/>
      <w:lvlJc w:val="left"/>
      <w:pPr>
        <w:ind w:left="5637" w:hanging="360"/>
      </w:pPr>
      <w:rPr>
        <w:rFonts w:ascii="Symbol" w:hAnsi="Symbol" w:hint="default"/>
      </w:rPr>
    </w:lvl>
    <w:lvl w:ilvl="7" w:tplc="04240003" w:tentative="1">
      <w:start w:val="1"/>
      <w:numFmt w:val="bullet"/>
      <w:lvlText w:val="o"/>
      <w:lvlJc w:val="left"/>
      <w:pPr>
        <w:ind w:left="6357" w:hanging="360"/>
      </w:pPr>
      <w:rPr>
        <w:rFonts w:ascii="Courier New" w:hAnsi="Courier New" w:cs="Courier New" w:hint="default"/>
      </w:rPr>
    </w:lvl>
    <w:lvl w:ilvl="8" w:tplc="04240005" w:tentative="1">
      <w:start w:val="1"/>
      <w:numFmt w:val="bullet"/>
      <w:lvlText w:val=""/>
      <w:lvlJc w:val="left"/>
      <w:pPr>
        <w:ind w:left="7077" w:hanging="360"/>
      </w:pPr>
      <w:rPr>
        <w:rFonts w:ascii="Wingdings" w:hAnsi="Wingdings" w:hint="default"/>
      </w:rPr>
    </w:lvl>
  </w:abstractNum>
  <w:abstractNum w:abstractNumId="32" w15:restartNumberingAfterBreak="0">
    <w:nsid w:val="59E61B4D"/>
    <w:multiLevelType w:val="multilevel"/>
    <w:tmpl w:val="0E08BA8C"/>
    <w:lvl w:ilvl="0">
      <w:start w:val="1"/>
      <w:numFmt w:val="decimal"/>
      <w:lvlText w:val="%1."/>
      <w:lvlJc w:val="left"/>
      <w:pPr>
        <w:ind w:left="357" w:hanging="357"/>
      </w:pPr>
      <w:rPr>
        <w:rFonts w:ascii="Tahoma" w:hAnsi="Tahoma" w:hint="default"/>
        <w:b/>
        <w:i w:val="0"/>
        <w:sz w:val="22"/>
        <w:szCs w:val="22"/>
      </w:rPr>
    </w:lvl>
    <w:lvl w:ilvl="1">
      <w:start w:val="1"/>
      <w:numFmt w:val="decimal"/>
      <w:lvlText w:val="%1.%2."/>
      <w:lvlJc w:val="left"/>
      <w:pPr>
        <w:ind w:left="0" w:firstLine="0"/>
      </w:pPr>
      <w:rPr>
        <w:rFonts w:ascii="Tahoma" w:hAnsi="Tahoma" w:hint="default"/>
        <w:b/>
        <w:i w:val="0"/>
        <w:sz w:val="22"/>
      </w:rPr>
    </w:lvl>
    <w:lvl w:ilvl="2">
      <w:start w:val="1"/>
      <w:numFmt w:val="decimal"/>
      <w:lvlText w:val="%1.%2.%3."/>
      <w:lvlJc w:val="left"/>
      <w:pPr>
        <w:ind w:left="357" w:firstLine="0"/>
      </w:pPr>
      <w:rPr>
        <w:rFonts w:ascii="Tahoma" w:hAnsi="Tahoma" w:hint="default"/>
        <w:b/>
        <w:i w:val="0"/>
        <w:sz w:val="22"/>
      </w:rPr>
    </w:lvl>
    <w:lvl w:ilvl="3">
      <w:start w:val="1"/>
      <w:numFmt w:val="decimal"/>
      <w:lvlText w:val="%1.%2.%3.%4."/>
      <w:lvlJc w:val="left"/>
      <w:pPr>
        <w:ind w:left="2041" w:hanging="1684"/>
      </w:pPr>
      <w:rPr>
        <w:rFonts w:ascii="Tahoma" w:hAnsi="Tahoma" w:hint="default"/>
        <w:b w:val="0"/>
        <w:i w:val="0"/>
        <w:sz w:val="22"/>
      </w:rPr>
    </w:lvl>
    <w:lvl w:ilvl="4">
      <w:start w:val="1"/>
      <w:numFmt w:val="decimal"/>
      <w:isLgl/>
      <w:lvlText w:val="%1.%2.%3.%4.%5."/>
      <w:lvlJc w:val="left"/>
      <w:pPr>
        <w:ind w:left="2508" w:hanging="1440"/>
      </w:pPr>
      <w:rPr>
        <w:rFonts w:hint="default"/>
      </w:rPr>
    </w:lvl>
    <w:lvl w:ilvl="5">
      <w:start w:val="1"/>
      <w:numFmt w:val="decimal"/>
      <w:isLgl/>
      <w:lvlText w:val="%1.%2.%3.%4.%5.%6."/>
      <w:lvlJc w:val="left"/>
      <w:pPr>
        <w:ind w:left="3045" w:hanging="1800"/>
      </w:pPr>
      <w:rPr>
        <w:rFonts w:hint="default"/>
      </w:rPr>
    </w:lvl>
    <w:lvl w:ilvl="6">
      <w:start w:val="1"/>
      <w:numFmt w:val="decimal"/>
      <w:isLgl/>
      <w:lvlText w:val="%1.%2.%3.%4.%5.%6.%7."/>
      <w:lvlJc w:val="left"/>
      <w:pPr>
        <w:ind w:left="3222" w:hanging="1800"/>
      </w:pPr>
      <w:rPr>
        <w:rFonts w:hint="default"/>
      </w:rPr>
    </w:lvl>
    <w:lvl w:ilvl="7">
      <w:start w:val="1"/>
      <w:numFmt w:val="decimal"/>
      <w:isLgl/>
      <w:lvlText w:val="%1.%2.%3.%4.%5.%6.%7.%8."/>
      <w:lvlJc w:val="left"/>
      <w:pPr>
        <w:ind w:left="3759" w:hanging="2160"/>
      </w:pPr>
      <w:rPr>
        <w:rFonts w:hint="default"/>
      </w:rPr>
    </w:lvl>
    <w:lvl w:ilvl="8">
      <w:start w:val="1"/>
      <w:numFmt w:val="decimal"/>
      <w:isLgl/>
      <w:lvlText w:val="%1.%2.%3.%4.%5.%6.%7.%8.%9."/>
      <w:lvlJc w:val="left"/>
      <w:pPr>
        <w:ind w:left="4296" w:hanging="2520"/>
      </w:pPr>
      <w:rPr>
        <w:rFonts w:hint="default"/>
      </w:rPr>
    </w:lvl>
  </w:abstractNum>
  <w:abstractNum w:abstractNumId="33" w15:restartNumberingAfterBreak="0">
    <w:nsid w:val="5B1E4617"/>
    <w:multiLevelType w:val="hybridMultilevel"/>
    <w:tmpl w:val="3A2E79A0"/>
    <w:lvl w:ilvl="0" w:tplc="CC5EAF22">
      <w:numFmt w:val="bullet"/>
      <w:lvlText w:val="-"/>
      <w:lvlJc w:val="left"/>
      <w:pPr>
        <w:ind w:left="360" w:hanging="360"/>
      </w:pPr>
      <w:rPr>
        <w:rFonts w:ascii="Tahoma" w:eastAsiaTheme="minorHAnsi" w:hAnsi="Tahoma" w:cs="Tahoma"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34" w15:restartNumberingAfterBreak="0">
    <w:nsid w:val="63EE6E2B"/>
    <w:multiLevelType w:val="hybridMultilevel"/>
    <w:tmpl w:val="6616B350"/>
    <w:lvl w:ilvl="0" w:tplc="B69C10DA">
      <w:numFmt w:val="bullet"/>
      <w:lvlText w:val="-"/>
      <w:lvlJc w:val="left"/>
      <w:pPr>
        <w:tabs>
          <w:tab w:val="num" w:pos="357"/>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B69C10DA"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D542AE"/>
    <w:multiLevelType w:val="hybridMultilevel"/>
    <w:tmpl w:val="9162E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08794F"/>
    <w:multiLevelType w:val="hybridMultilevel"/>
    <w:tmpl w:val="448C45D8"/>
    <w:lvl w:ilvl="0" w:tplc="04240001">
      <w:start w:val="1"/>
      <w:numFmt w:val="bullet"/>
      <w:lvlText w:val=""/>
      <w:lvlJc w:val="left"/>
      <w:pPr>
        <w:ind w:left="1332" w:hanging="360"/>
      </w:pPr>
      <w:rPr>
        <w:rFonts w:ascii="Symbol" w:hAnsi="Symbol" w:hint="default"/>
      </w:rPr>
    </w:lvl>
    <w:lvl w:ilvl="1" w:tplc="04240003" w:tentative="1">
      <w:start w:val="1"/>
      <w:numFmt w:val="bullet"/>
      <w:lvlText w:val="o"/>
      <w:lvlJc w:val="left"/>
      <w:pPr>
        <w:ind w:left="2052" w:hanging="360"/>
      </w:pPr>
      <w:rPr>
        <w:rFonts w:ascii="Courier New" w:hAnsi="Courier New" w:cs="Courier New" w:hint="default"/>
      </w:rPr>
    </w:lvl>
    <w:lvl w:ilvl="2" w:tplc="04240005" w:tentative="1">
      <w:start w:val="1"/>
      <w:numFmt w:val="bullet"/>
      <w:lvlText w:val=""/>
      <w:lvlJc w:val="left"/>
      <w:pPr>
        <w:ind w:left="2772" w:hanging="360"/>
      </w:pPr>
      <w:rPr>
        <w:rFonts w:ascii="Wingdings" w:hAnsi="Wingdings" w:hint="default"/>
      </w:rPr>
    </w:lvl>
    <w:lvl w:ilvl="3" w:tplc="04240001">
      <w:start w:val="1"/>
      <w:numFmt w:val="bullet"/>
      <w:lvlText w:val=""/>
      <w:lvlJc w:val="left"/>
      <w:pPr>
        <w:ind w:left="3492" w:hanging="360"/>
      </w:pPr>
      <w:rPr>
        <w:rFonts w:ascii="Symbol" w:hAnsi="Symbol" w:hint="default"/>
      </w:rPr>
    </w:lvl>
    <w:lvl w:ilvl="4" w:tplc="04240003" w:tentative="1">
      <w:start w:val="1"/>
      <w:numFmt w:val="bullet"/>
      <w:lvlText w:val="o"/>
      <w:lvlJc w:val="left"/>
      <w:pPr>
        <w:ind w:left="4212" w:hanging="360"/>
      </w:pPr>
      <w:rPr>
        <w:rFonts w:ascii="Courier New" w:hAnsi="Courier New" w:cs="Courier New" w:hint="default"/>
      </w:rPr>
    </w:lvl>
    <w:lvl w:ilvl="5" w:tplc="04240005" w:tentative="1">
      <w:start w:val="1"/>
      <w:numFmt w:val="bullet"/>
      <w:lvlText w:val=""/>
      <w:lvlJc w:val="left"/>
      <w:pPr>
        <w:ind w:left="4932" w:hanging="360"/>
      </w:pPr>
      <w:rPr>
        <w:rFonts w:ascii="Wingdings" w:hAnsi="Wingdings" w:hint="default"/>
      </w:rPr>
    </w:lvl>
    <w:lvl w:ilvl="6" w:tplc="04240001" w:tentative="1">
      <w:start w:val="1"/>
      <w:numFmt w:val="bullet"/>
      <w:lvlText w:val=""/>
      <w:lvlJc w:val="left"/>
      <w:pPr>
        <w:ind w:left="5652" w:hanging="360"/>
      </w:pPr>
      <w:rPr>
        <w:rFonts w:ascii="Symbol" w:hAnsi="Symbol" w:hint="default"/>
      </w:rPr>
    </w:lvl>
    <w:lvl w:ilvl="7" w:tplc="04240003" w:tentative="1">
      <w:start w:val="1"/>
      <w:numFmt w:val="bullet"/>
      <w:lvlText w:val="o"/>
      <w:lvlJc w:val="left"/>
      <w:pPr>
        <w:ind w:left="6372" w:hanging="360"/>
      </w:pPr>
      <w:rPr>
        <w:rFonts w:ascii="Courier New" w:hAnsi="Courier New" w:cs="Courier New" w:hint="default"/>
      </w:rPr>
    </w:lvl>
    <w:lvl w:ilvl="8" w:tplc="04240005" w:tentative="1">
      <w:start w:val="1"/>
      <w:numFmt w:val="bullet"/>
      <w:lvlText w:val=""/>
      <w:lvlJc w:val="left"/>
      <w:pPr>
        <w:ind w:left="7092" w:hanging="360"/>
      </w:pPr>
      <w:rPr>
        <w:rFonts w:ascii="Wingdings" w:hAnsi="Wingdings" w:hint="default"/>
      </w:rPr>
    </w:lvl>
  </w:abstractNum>
  <w:abstractNum w:abstractNumId="37"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8" w15:restartNumberingAfterBreak="0">
    <w:nsid w:val="6DBC0E79"/>
    <w:multiLevelType w:val="singleLevel"/>
    <w:tmpl w:val="0C09000F"/>
    <w:lvl w:ilvl="0">
      <w:start w:val="1"/>
      <w:numFmt w:val="decimal"/>
      <w:lvlText w:val="%1."/>
      <w:lvlJc w:val="left"/>
      <w:pPr>
        <w:tabs>
          <w:tab w:val="num" w:pos="360"/>
        </w:tabs>
        <w:ind w:left="360" w:hanging="360"/>
      </w:pPr>
    </w:lvl>
  </w:abstractNum>
  <w:abstractNum w:abstractNumId="39" w15:restartNumberingAfterBreak="0">
    <w:nsid w:val="753E1404"/>
    <w:multiLevelType w:val="multilevel"/>
    <w:tmpl w:val="401E0E52"/>
    <w:lvl w:ilvl="0">
      <w:start w:val="1"/>
      <w:numFmt w:val="bullet"/>
      <w:pStyle w:val="Heading1"/>
      <w:lvlText w:val="-"/>
      <w:lvlJc w:val="left"/>
      <w:pPr>
        <w:tabs>
          <w:tab w:val="num" w:pos="530"/>
        </w:tabs>
        <w:ind w:left="530" w:hanging="360"/>
      </w:pPr>
      <w:rPr>
        <w:rFonts w:ascii="Arial" w:eastAsia="Times New Roman" w:hAnsi="Arial" w:cs="Arial" w:hint="default"/>
      </w:rPr>
    </w:lvl>
    <w:lvl w:ilvl="1" w:tentative="1">
      <w:start w:val="1"/>
      <w:numFmt w:val="bullet"/>
      <w:lvlText w:val="o"/>
      <w:lvlJc w:val="left"/>
      <w:pPr>
        <w:tabs>
          <w:tab w:val="num" w:pos="1250"/>
        </w:tabs>
        <w:ind w:left="1250" w:hanging="360"/>
      </w:pPr>
      <w:rPr>
        <w:rFonts w:ascii="Courier New" w:hAnsi="Courier New" w:cs="Tahoma" w:hint="default"/>
      </w:rPr>
    </w:lvl>
    <w:lvl w:ilvl="2" w:tentative="1">
      <w:start w:val="1"/>
      <w:numFmt w:val="bullet"/>
      <w:lvlText w:val=""/>
      <w:lvlJc w:val="left"/>
      <w:pPr>
        <w:tabs>
          <w:tab w:val="num" w:pos="1970"/>
        </w:tabs>
        <w:ind w:left="1970" w:hanging="360"/>
      </w:pPr>
      <w:rPr>
        <w:rFonts w:ascii="Wingdings" w:hAnsi="Wingdings" w:hint="default"/>
      </w:rPr>
    </w:lvl>
    <w:lvl w:ilvl="3" w:tentative="1">
      <w:start w:val="1"/>
      <w:numFmt w:val="bullet"/>
      <w:lvlText w:val=""/>
      <w:lvlJc w:val="left"/>
      <w:pPr>
        <w:tabs>
          <w:tab w:val="num" w:pos="2690"/>
        </w:tabs>
        <w:ind w:left="2690" w:hanging="360"/>
      </w:pPr>
      <w:rPr>
        <w:rFonts w:ascii="Symbol" w:hAnsi="Symbol" w:hint="default"/>
      </w:rPr>
    </w:lvl>
    <w:lvl w:ilvl="4" w:tentative="1">
      <w:start w:val="1"/>
      <w:numFmt w:val="bullet"/>
      <w:lvlText w:val="o"/>
      <w:lvlJc w:val="left"/>
      <w:pPr>
        <w:tabs>
          <w:tab w:val="num" w:pos="3410"/>
        </w:tabs>
        <w:ind w:left="3410" w:hanging="360"/>
      </w:pPr>
      <w:rPr>
        <w:rFonts w:ascii="Courier New" w:hAnsi="Courier New" w:cs="Tahoma" w:hint="default"/>
      </w:rPr>
    </w:lvl>
    <w:lvl w:ilvl="5" w:tentative="1">
      <w:start w:val="1"/>
      <w:numFmt w:val="bullet"/>
      <w:lvlText w:val=""/>
      <w:lvlJc w:val="left"/>
      <w:pPr>
        <w:tabs>
          <w:tab w:val="num" w:pos="4130"/>
        </w:tabs>
        <w:ind w:left="4130" w:hanging="360"/>
      </w:pPr>
      <w:rPr>
        <w:rFonts w:ascii="Wingdings" w:hAnsi="Wingdings" w:hint="default"/>
      </w:rPr>
    </w:lvl>
    <w:lvl w:ilvl="6" w:tentative="1">
      <w:start w:val="1"/>
      <w:numFmt w:val="bullet"/>
      <w:lvlText w:val=""/>
      <w:lvlJc w:val="left"/>
      <w:pPr>
        <w:tabs>
          <w:tab w:val="num" w:pos="4850"/>
        </w:tabs>
        <w:ind w:left="4850" w:hanging="360"/>
      </w:pPr>
      <w:rPr>
        <w:rFonts w:ascii="Symbol" w:hAnsi="Symbol" w:hint="default"/>
      </w:rPr>
    </w:lvl>
    <w:lvl w:ilvl="7" w:tentative="1">
      <w:start w:val="1"/>
      <w:numFmt w:val="bullet"/>
      <w:lvlText w:val="o"/>
      <w:lvlJc w:val="left"/>
      <w:pPr>
        <w:tabs>
          <w:tab w:val="num" w:pos="5570"/>
        </w:tabs>
        <w:ind w:left="5570" w:hanging="360"/>
      </w:pPr>
      <w:rPr>
        <w:rFonts w:ascii="Courier New" w:hAnsi="Courier New" w:cs="Tahoma" w:hint="default"/>
      </w:rPr>
    </w:lvl>
    <w:lvl w:ilvl="8" w:tentative="1">
      <w:start w:val="1"/>
      <w:numFmt w:val="bullet"/>
      <w:lvlText w:val=""/>
      <w:lvlJc w:val="left"/>
      <w:pPr>
        <w:tabs>
          <w:tab w:val="num" w:pos="6290"/>
        </w:tabs>
        <w:ind w:left="629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4"/>
  </w:num>
  <w:num w:numId="13">
    <w:abstractNumId w:val="38"/>
  </w:num>
  <w:num w:numId="14">
    <w:abstractNumId w:val="39"/>
  </w:num>
  <w:num w:numId="15">
    <w:abstractNumId w:val="27"/>
  </w:num>
  <w:num w:numId="16">
    <w:abstractNumId w:val="21"/>
  </w:num>
  <w:num w:numId="17">
    <w:abstractNumId w:val="34"/>
  </w:num>
  <w:num w:numId="18">
    <w:abstractNumId w:val="17"/>
  </w:num>
  <w:num w:numId="19">
    <w:abstractNumId w:val="31"/>
  </w:num>
  <w:num w:numId="20">
    <w:abstractNumId w:val="33"/>
  </w:num>
  <w:num w:numId="21">
    <w:abstractNumId w:val="10"/>
    <w:lvlOverride w:ilvl="0">
      <w:lvl w:ilvl="0">
        <w:start w:val="1"/>
        <w:numFmt w:val="bullet"/>
        <w:lvlText w:val="-"/>
        <w:legacy w:legacy="1" w:legacySpace="0" w:legacyIndent="283"/>
        <w:lvlJc w:val="left"/>
        <w:pPr>
          <w:ind w:left="283" w:hanging="283"/>
        </w:pPr>
        <w:rPr>
          <w:rFonts w:ascii="Univers" w:hAnsi="Univers" w:hint="default"/>
          <w:sz w:val="22"/>
        </w:rPr>
      </w:lvl>
    </w:lvlOverride>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3"/>
  </w:num>
  <w:num w:numId="29">
    <w:abstractNumId w:val="22"/>
  </w:num>
  <w:num w:numId="30">
    <w:abstractNumId w:val="37"/>
  </w:num>
  <w:num w:numId="31">
    <w:abstractNumId w:val="15"/>
  </w:num>
  <w:num w:numId="32">
    <w:abstractNumId w:val="20"/>
  </w:num>
  <w:num w:numId="33">
    <w:abstractNumId w:val="29"/>
  </w:num>
  <w:num w:numId="34">
    <w:abstractNumId w:val="36"/>
  </w:num>
  <w:num w:numId="35">
    <w:abstractNumId w:val="35"/>
  </w:num>
  <w:num w:numId="36">
    <w:abstractNumId w:val="12"/>
  </w:num>
  <w:num w:numId="37">
    <w:abstractNumId w:val="32"/>
  </w:num>
  <w:num w:numId="38">
    <w:abstractNumId w:val="18"/>
  </w:num>
  <w:num w:numId="39">
    <w:abstractNumId w:val="25"/>
  </w:num>
  <w:num w:numId="40">
    <w:abstractNumId w:val="16"/>
  </w:num>
  <w:num w:numId="41">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7D"/>
    <w:rsid w:val="0000037C"/>
    <w:rsid w:val="00002A52"/>
    <w:rsid w:val="00013327"/>
    <w:rsid w:val="00013938"/>
    <w:rsid w:val="000142F0"/>
    <w:rsid w:val="000218D4"/>
    <w:rsid w:val="0002384B"/>
    <w:rsid w:val="000255A2"/>
    <w:rsid w:val="00026620"/>
    <w:rsid w:val="00031E9A"/>
    <w:rsid w:val="00034190"/>
    <w:rsid w:val="00035940"/>
    <w:rsid w:val="00036C74"/>
    <w:rsid w:val="000377EE"/>
    <w:rsid w:val="00041039"/>
    <w:rsid w:val="00042C77"/>
    <w:rsid w:val="00044896"/>
    <w:rsid w:val="000505B7"/>
    <w:rsid w:val="00050DC2"/>
    <w:rsid w:val="0005363D"/>
    <w:rsid w:val="00062230"/>
    <w:rsid w:val="00064B9F"/>
    <w:rsid w:val="000662B9"/>
    <w:rsid w:val="00076CE8"/>
    <w:rsid w:val="00076E91"/>
    <w:rsid w:val="0008153F"/>
    <w:rsid w:val="00081988"/>
    <w:rsid w:val="00083181"/>
    <w:rsid w:val="00092FA2"/>
    <w:rsid w:val="00095ED5"/>
    <w:rsid w:val="0009735E"/>
    <w:rsid w:val="000A0083"/>
    <w:rsid w:val="000A0820"/>
    <w:rsid w:val="000A2BB5"/>
    <w:rsid w:val="000A2CEB"/>
    <w:rsid w:val="000A3C4D"/>
    <w:rsid w:val="000B033D"/>
    <w:rsid w:val="000B30D9"/>
    <w:rsid w:val="000B61CB"/>
    <w:rsid w:val="000B64AB"/>
    <w:rsid w:val="000C061C"/>
    <w:rsid w:val="000C5DEE"/>
    <w:rsid w:val="000C6337"/>
    <w:rsid w:val="000C6354"/>
    <w:rsid w:val="000D31A3"/>
    <w:rsid w:val="000D5976"/>
    <w:rsid w:val="000D5B43"/>
    <w:rsid w:val="000D6CC0"/>
    <w:rsid w:val="000D6DB6"/>
    <w:rsid w:val="000E1DD1"/>
    <w:rsid w:val="000E5066"/>
    <w:rsid w:val="000E578E"/>
    <w:rsid w:val="000E6E4A"/>
    <w:rsid w:val="000F022E"/>
    <w:rsid w:val="000F321F"/>
    <w:rsid w:val="000F567B"/>
    <w:rsid w:val="00101984"/>
    <w:rsid w:val="00102CC2"/>
    <w:rsid w:val="001031D0"/>
    <w:rsid w:val="00112E92"/>
    <w:rsid w:val="00113D9B"/>
    <w:rsid w:val="00114E29"/>
    <w:rsid w:val="001155A3"/>
    <w:rsid w:val="001158C4"/>
    <w:rsid w:val="00120C4E"/>
    <w:rsid w:val="00120C56"/>
    <w:rsid w:val="00123B3D"/>
    <w:rsid w:val="00126D7E"/>
    <w:rsid w:val="0013346B"/>
    <w:rsid w:val="00133F59"/>
    <w:rsid w:val="00134722"/>
    <w:rsid w:val="00135FF9"/>
    <w:rsid w:val="001376D7"/>
    <w:rsid w:val="001509F8"/>
    <w:rsid w:val="00152205"/>
    <w:rsid w:val="00152371"/>
    <w:rsid w:val="00154501"/>
    <w:rsid w:val="00156B23"/>
    <w:rsid w:val="00161D37"/>
    <w:rsid w:val="00162C87"/>
    <w:rsid w:val="001643C4"/>
    <w:rsid w:val="001645AD"/>
    <w:rsid w:val="001667A4"/>
    <w:rsid w:val="00170A5E"/>
    <w:rsid w:val="00173CA9"/>
    <w:rsid w:val="001752EE"/>
    <w:rsid w:val="001757CC"/>
    <w:rsid w:val="001758A6"/>
    <w:rsid w:val="00176F6B"/>
    <w:rsid w:val="001841B3"/>
    <w:rsid w:val="00184B55"/>
    <w:rsid w:val="00191485"/>
    <w:rsid w:val="00191870"/>
    <w:rsid w:val="00192709"/>
    <w:rsid w:val="00193491"/>
    <w:rsid w:val="00193920"/>
    <w:rsid w:val="00197FDA"/>
    <w:rsid w:val="001A0AAF"/>
    <w:rsid w:val="001A46CE"/>
    <w:rsid w:val="001B059B"/>
    <w:rsid w:val="001B1DBF"/>
    <w:rsid w:val="001B5427"/>
    <w:rsid w:val="001B6599"/>
    <w:rsid w:val="001B7B9B"/>
    <w:rsid w:val="001B7F49"/>
    <w:rsid w:val="001B7FF8"/>
    <w:rsid w:val="001C4952"/>
    <w:rsid w:val="001C5174"/>
    <w:rsid w:val="001C5CF3"/>
    <w:rsid w:val="001C5DAA"/>
    <w:rsid w:val="001C6F7E"/>
    <w:rsid w:val="001D2925"/>
    <w:rsid w:val="001D3277"/>
    <w:rsid w:val="001D48CC"/>
    <w:rsid w:val="001D4B58"/>
    <w:rsid w:val="001D6DEB"/>
    <w:rsid w:val="001E4C81"/>
    <w:rsid w:val="001E523A"/>
    <w:rsid w:val="001F03C1"/>
    <w:rsid w:val="001F07A9"/>
    <w:rsid w:val="001F1354"/>
    <w:rsid w:val="001F1927"/>
    <w:rsid w:val="001F61F8"/>
    <w:rsid w:val="00203C82"/>
    <w:rsid w:val="00215C91"/>
    <w:rsid w:val="002208FD"/>
    <w:rsid w:val="00226C30"/>
    <w:rsid w:val="00227527"/>
    <w:rsid w:val="002302CE"/>
    <w:rsid w:val="0023204A"/>
    <w:rsid w:val="00232EAF"/>
    <w:rsid w:val="00233E43"/>
    <w:rsid w:val="00236C1A"/>
    <w:rsid w:val="00243B9F"/>
    <w:rsid w:val="00243CDE"/>
    <w:rsid w:val="002448C7"/>
    <w:rsid w:val="00244E66"/>
    <w:rsid w:val="00246727"/>
    <w:rsid w:val="002542A8"/>
    <w:rsid w:val="0025577D"/>
    <w:rsid w:val="00255994"/>
    <w:rsid w:val="00262513"/>
    <w:rsid w:val="00263350"/>
    <w:rsid w:val="002637E6"/>
    <w:rsid w:val="0026397A"/>
    <w:rsid w:val="00265F42"/>
    <w:rsid w:val="00266BBE"/>
    <w:rsid w:val="00267893"/>
    <w:rsid w:val="00274DCB"/>
    <w:rsid w:val="0027582F"/>
    <w:rsid w:val="002758DF"/>
    <w:rsid w:val="00277FF6"/>
    <w:rsid w:val="002815FD"/>
    <w:rsid w:val="00283D28"/>
    <w:rsid w:val="00285C0B"/>
    <w:rsid w:val="002905F2"/>
    <w:rsid w:val="00290F62"/>
    <w:rsid w:val="00291636"/>
    <w:rsid w:val="002936B5"/>
    <w:rsid w:val="00296B53"/>
    <w:rsid w:val="0029765E"/>
    <w:rsid w:val="002B0556"/>
    <w:rsid w:val="002B10CD"/>
    <w:rsid w:val="002B25FF"/>
    <w:rsid w:val="002B26B0"/>
    <w:rsid w:val="002C1941"/>
    <w:rsid w:val="002C1ECD"/>
    <w:rsid w:val="002C2B32"/>
    <w:rsid w:val="002C4647"/>
    <w:rsid w:val="002C513C"/>
    <w:rsid w:val="002C5504"/>
    <w:rsid w:val="002C5E75"/>
    <w:rsid w:val="002D06AB"/>
    <w:rsid w:val="002D2429"/>
    <w:rsid w:val="002D28C5"/>
    <w:rsid w:val="002D3B08"/>
    <w:rsid w:val="002D4189"/>
    <w:rsid w:val="002E3BD5"/>
    <w:rsid w:val="002E5879"/>
    <w:rsid w:val="002E6426"/>
    <w:rsid w:val="002F0029"/>
    <w:rsid w:val="002F7A16"/>
    <w:rsid w:val="0030217D"/>
    <w:rsid w:val="00305F31"/>
    <w:rsid w:val="00306A3A"/>
    <w:rsid w:val="00307EE6"/>
    <w:rsid w:val="00312042"/>
    <w:rsid w:val="0031790E"/>
    <w:rsid w:val="00322959"/>
    <w:rsid w:val="00323198"/>
    <w:rsid w:val="003233CE"/>
    <w:rsid w:val="003303BA"/>
    <w:rsid w:val="003306AF"/>
    <w:rsid w:val="003323F0"/>
    <w:rsid w:val="00333290"/>
    <w:rsid w:val="00333A9F"/>
    <w:rsid w:val="0033796B"/>
    <w:rsid w:val="0034089B"/>
    <w:rsid w:val="00340AB4"/>
    <w:rsid w:val="00343851"/>
    <w:rsid w:val="0034402E"/>
    <w:rsid w:val="00344D3E"/>
    <w:rsid w:val="0035151D"/>
    <w:rsid w:val="003712D8"/>
    <w:rsid w:val="00371A74"/>
    <w:rsid w:val="00375B99"/>
    <w:rsid w:val="00385B5D"/>
    <w:rsid w:val="00386119"/>
    <w:rsid w:val="003920A8"/>
    <w:rsid w:val="003962E1"/>
    <w:rsid w:val="003A068F"/>
    <w:rsid w:val="003A1108"/>
    <w:rsid w:val="003A163D"/>
    <w:rsid w:val="003A1712"/>
    <w:rsid w:val="003A3A5B"/>
    <w:rsid w:val="003B19FA"/>
    <w:rsid w:val="003B2F04"/>
    <w:rsid w:val="003B4290"/>
    <w:rsid w:val="003B78EA"/>
    <w:rsid w:val="003B7E22"/>
    <w:rsid w:val="003C0BDD"/>
    <w:rsid w:val="003C1FED"/>
    <w:rsid w:val="003C2005"/>
    <w:rsid w:val="003C565F"/>
    <w:rsid w:val="003C57A9"/>
    <w:rsid w:val="003C6463"/>
    <w:rsid w:val="003C7291"/>
    <w:rsid w:val="003D0BC5"/>
    <w:rsid w:val="003D1604"/>
    <w:rsid w:val="003D2642"/>
    <w:rsid w:val="003D3A4F"/>
    <w:rsid w:val="003D7FB5"/>
    <w:rsid w:val="003E1643"/>
    <w:rsid w:val="003E4138"/>
    <w:rsid w:val="003E52B5"/>
    <w:rsid w:val="003F5709"/>
    <w:rsid w:val="003F609A"/>
    <w:rsid w:val="003F6AFD"/>
    <w:rsid w:val="003F6C49"/>
    <w:rsid w:val="00401862"/>
    <w:rsid w:val="00402F27"/>
    <w:rsid w:val="00403175"/>
    <w:rsid w:val="00404A40"/>
    <w:rsid w:val="0040537A"/>
    <w:rsid w:val="00405446"/>
    <w:rsid w:val="0040576E"/>
    <w:rsid w:val="0040613B"/>
    <w:rsid w:val="00412115"/>
    <w:rsid w:val="0041259F"/>
    <w:rsid w:val="00413C05"/>
    <w:rsid w:val="004164C7"/>
    <w:rsid w:val="00416C93"/>
    <w:rsid w:val="00421F45"/>
    <w:rsid w:val="0042519B"/>
    <w:rsid w:val="0042569C"/>
    <w:rsid w:val="00426A2A"/>
    <w:rsid w:val="00432058"/>
    <w:rsid w:val="0043399F"/>
    <w:rsid w:val="004361E3"/>
    <w:rsid w:val="004377FC"/>
    <w:rsid w:val="004407C6"/>
    <w:rsid w:val="0044085C"/>
    <w:rsid w:val="0044217C"/>
    <w:rsid w:val="004421F3"/>
    <w:rsid w:val="00443E75"/>
    <w:rsid w:val="00447D32"/>
    <w:rsid w:val="00456652"/>
    <w:rsid w:val="00460C98"/>
    <w:rsid w:val="00462B93"/>
    <w:rsid w:val="004643A6"/>
    <w:rsid w:val="0046472F"/>
    <w:rsid w:val="00465769"/>
    <w:rsid w:val="0046730F"/>
    <w:rsid w:val="00470282"/>
    <w:rsid w:val="0047379A"/>
    <w:rsid w:val="004742A5"/>
    <w:rsid w:val="004743F1"/>
    <w:rsid w:val="00474DFC"/>
    <w:rsid w:val="00474F56"/>
    <w:rsid w:val="00475EEB"/>
    <w:rsid w:val="00480A68"/>
    <w:rsid w:val="004818AA"/>
    <w:rsid w:val="0048371D"/>
    <w:rsid w:val="0048426B"/>
    <w:rsid w:val="00484426"/>
    <w:rsid w:val="00485EA1"/>
    <w:rsid w:val="0049202E"/>
    <w:rsid w:val="00492665"/>
    <w:rsid w:val="00493459"/>
    <w:rsid w:val="00493B82"/>
    <w:rsid w:val="0049477B"/>
    <w:rsid w:val="0049501F"/>
    <w:rsid w:val="004A1A7C"/>
    <w:rsid w:val="004A1E2F"/>
    <w:rsid w:val="004A3C34"/>
    <w:rsid w:val="004A4B82"/>
    <w:rsid w:val="004A641B"/>
    <w:rsid w:val="004A71CC"/>
    <w:rsid w:val="004B09C8"/>
    <w:rsid w:val="004B0C88"/>
    <w:rsid w:val="004B440C"/>
    <w:rsid w:val="004B799C"/>
    <w:rsid w:val="004C2EF9"/>
    <w:rsid w:val="004C45DD"/>
    <w:rsid w:val="004D0A34"/>
    <w:rsid w:val="004D123F"/>
    <w:rsid w:val="004D21AA"/>
    <w:rsid w:val="004D2385"/>
    <w:rsid w:val="004D3B53"/>
    <w:rsid w:val="004E46AE"/>
    <w:rsid w:val="004F2F72"/>
    <w:rsid w:val="004F30C0"/>
    <w:rsid w:val="004F5465"/>
    <w:rsid w:val="004F65E1"/>
    <w:rsid w:val="004F74A2"/>
    <w:rsid w:val="004F7BCD"/>
    <w:rsid w:val="0050084A"/>
    <w:rsid w:val="005030F7"/>
    <w:rsid w:val="00503F1B"/>
    <w:rsid w:val="00504256"/>
    <w:rsid w:val="005077D2"/>
    <w:rsid w:val="005114BE"/>
    <w:rsid w:val="005122FB"/>
    <w:rsid w:val="005142CC"/>
    <w:rsid w:val="00514E50"/>
    <w:rsid w:val="0051567A"/>
    <w:rsid w:val="00521037"/>
    <w:rsid w:val="005219B8"/>
    <w:rsid w:val="00525959"/>
    <w:rsid w:val="0052598A"/>
    <w:rsid w:val="00527C71"/>
    <w:rsid w:val="00530C4A"/>
    <w:rsid w:val="00531E5C"/>
    <w:rsid w:val="00532DC6"/>
    <w:rsid w:val="00533A43"/>
    <w:rsid w:val="0053429E"/>
    <w:rsid w:val="00537B41"/>
    <w:rsid w:val="0054174D"/>
    <w:rsid w:val="0054251C"/>
    <w:rsid w:val="00542887"/>
    <w:rsid w:val="0054335A"/>
    <w:rsid w:val="00543B2B"/>
    <w:rsid w:val="00544594"/>
    <w:rsid w:val="00545CAF"/>
    <w:rsid w:val="005463C0"/>
    <w:rsid w:val="00546AA4"/>
    <w:rsid w:val="005477C2"/>
    <w:rsid w:val="00553AC2"/>
    <w:rsid w:val="0056168E"/>
    <w:rsid w:val="005626C9"/>
    <w:rsid w:val="00565587"/>
    <w:rsid w:val="00571135"/>
    <w:rsid w:val="0057572E"/>
    <w:rsid w:val="00576449"/>
    <w:rsid w:val="00584415"/>
    <w:rsid w:val="00590D84"/>
    <w:rsid w:val="00591B45"/>
    <w:rsid w:val="005963B3"/>
    <w:rsid w:val="005A1EDA"/>
    <w:rsid w:val="005A1F6D"/>
    <w:rsid w:val="005A455D"/>
    <w:rsid w:val="005A47AC"/>
    <w:rsid w:val="005B0942"/>
    <w:rsid w:val="005B0985"/>
    <w:rsid w:val="005B68F3"/>
    <w:rsid w:val="005B7789"/>
    <w:rsid w:val="005B7C38"/>
    <w:rsid w:val="005B7CD5"/>
    <w:rsid w:val="005C5719"/>
    <w:rsid w:val="005C5A29"/>
    <w:rsid w:val="005D11E6"/>
    <w:rsid w:val="005D1C18"/>
    <w:rsid w:val="005D6E6E"/>
    <w:rsid w:val="005E09A4"/>
    <w:rsid w:val="005E28C6"/>
    <w:rsid w:val="005E32C4"/>
    <w:rsid w:val="005E5746"/>
    <w:rsid w:val="005F361F"/>
    <w:rsid w:val="005F49D2"/>
    <w:rsid w:val="005F4CED"/>
    <w:rsid w:val="005F5AB5"/>
    <w:rsid w:val="006031E4"/>
    <w:rsid w:val="006033BA"/>
    <w:rsid w:val="00610C1C"/>
    <w:rsid w:val="006156A4"/>
    <w:rsid w:val="00620CF7"/>
    <w:rsid w:val="00623134"/>
    <w:rsid w:val="00625324"/>
    <w:rsid w:val="0062581A"/>
    <w:rsid w:val="006303B8"/>
    <w:rsid w:val="0063293A"/>
    <w:rsid w:val="00635D5D"/>
    <w:rsid w:val="006403BA"/>
    <w:rsid w:val="006408D6"/>
    <w:rsid w:val="0064249A"/>
    <w:rsid w:val="00647E47"/>
    <w:rsid w:val="00657643"/>
    <w:rsid w:val="00657656"/>
    <w:rsid w:val="00657B2B"/>
    <w:rsid w:val="006612D4"/>
    <w:rsid w:val="00661C9F"/>
    <w:rsid w:val="00661E49"/>
    <w:rsid w:val="006633D5"/>
    <w:rsid w:val="006765ED"/>
    <w:rsid w:val="0067790D"/>
    <w:rsid w:val="00685658"/>
    <w:rsid w:val="00687140"/>
    <w:rsid w:val="006878F1"/>
    <w:rsid w:val="00691107"/>
    <w:rsid w:val="00693190"/>
    <w:rsid w:val="00693487"/>
    <w:rsid w:val="006959B6"/>
    <w:rsid w:val="006A06BB"/>
    <w:rsid w:val="006A1FD1"/>
    <w:rsid w:val="006A5878"/>
    <w:rsid w:val="006B1EB9"/>
    <w:rsid w:val="006B2E30"/>
    <w:rsid w:val="006B4074"/>
    <w:rsid w:val="006C4AE0"/>
    <w:rsid w:val="006C4B21"/>
    <w:rsid w:val="006C4D90"/>
    <w:rsid w:val="006D6814"/>
    <w:rsid w:val="006E2E9C"/>
    <w:rsid w:val="006E33F7"/>
    <w:rsid w:val="006E5010"/>
    <w:rsid w:val="006E5AB7"/>
    <w:rsid w:val="006F12DC"/>
    <w:rsid w:val="006F3E0E"/>
    <w:rsid w:val="006F512B"/>
    <w:rsid w:val="006F67A4"/>
    <w:rsid w:val="00700A59"/>
    <w:rsid w:val="00701AF6"/>
    <w:rsid w:val="00701EAF"/>
    <w:rsid w:val="00703125"/>
    <w:rsid w:val="00703283"/>
    <w:rsid w:val="00704BB1"/>
    <w:rsid w:val="0070673F"/>
    <w:rsid w:val="0071038B"/>
    <w:rsid w:val="00713BC7"/>
    <w:rsid w:val="00714990"/>
    <w:rsid w:val="00716C15"/>
    <w:rsid w:val="00725A17"/>
    <w:rsid w:val="00730AB5"/>
    <w:rsid w:val="007329CC"/>
    <w:rsid w:val="007337F2"/>
    <w:rsid w:val="00733FB7"/>
    <w:rsid w:val="0073498D"/>
    <w:rsid w:val="00737C43"/>
    <w:rsid w:val="00741111"/>
    <w:rsid w:val="007422A3"/>
    <w:rsid w:val="00745E7D"/>
    <w:rsid w:val="00746643"/>
    <w:rsid w:val="007509BB"/>
    <w:rsid w:val="00762B1B"/>
    <w:rsid w:val="00763462"/>
    <w:rsid w:val="00771E9A"/>
    <w:rsid w:val="0077242E"/>
    <w:rsid w:val="007744B5"/>
    <w:rsid w:val="00781027"/>
    <w:rsid w:val="007835B5"/>
    <w:rsid w:val="00785725"/>
    <w:rsid w:val="00786D1F"/>
    <w:rsid w:val="00787AA8"/>
    <w:rsid w:val="007922CF"/>
    <w:rsid w:val="00795157"/>
    <w:rsid w:val="00795257"/>
    <w:rsid w:val="0079767F"/>
    <w:rsid w:val="007A0897"/>
    <w:rsid w:val="007A420E"/>
    <w:rsid w:val="007A71F9"/>
    <w:rsid w:val="007B3878"/>
    <w:rsid w:val="007C58E4"/>
    <w:rsid w:val="007C5F93"/>
    <w:rsid w:val="007D3815"/>
    <w:rsid w:val="007D4918"/>
    <w:rsid w:val="007E40C6"/>
    <w:rsid w:val="007E4EEA"/>
    <w:rsid w:val="007E7FB9"/>
    <w:rsid w:val="007E7FE0"/>
    <w:rsid w:val="007F0B36"/>
    <w:rsid w:val="007F2687"/>
    <w:rsid w:val="007F3FCD"/>
    <w:rsid w:val="007F7449"/>
    <w:rsid w:val="00800693"/>
    <w:rsid w:val="00806236"/>
    <w:rsid w:val="00807B57"/>
    <w:rsid w:val="00810AFB"/>
    <w:rsid w:val="00811163"/>
    <w:rsid w:val="008119D0"/>
    <w:rsid w:val="00811DAA"/>
    <w:rsid w:val="008124B1"/>
    <w:rsid w:val="008142AE"/>
    <w:rsid w:val="008147EA"/>
    <w:rsid w:val="00814D6B"/>
    <w:rsid w:val="008156D0"/>
    <w:rsid w:val="00817024"/>
    <w:rsid w:val="008214D8"/>
    <w:rsid w:val="00824F75"/>
    <w:rsid w:val="008255A8"/>
    <w:rsid w:val="00826BDC"/>
    <w:rsid w:val="00827141"/>
    <w:rsid w:val="00831DC2"/>
    <w:rsid w:val="008355FD"/>
    <w:rsid w:val="00835607"/>
    <w:rsid w:val="00836694"/>
    <w:rsid w:val="00836ABB"/>
    <w:rsid w:val="00836D03"/>
    <w:rsid w:val="008379F2"/>
    <w:rsid w:val="00842E20"/>
    <w:rsid w:val="00851652"/>
    <w:rsid w:val="008521DD"/>
    <w:rsid w:val="00853016"/>
    <w:rsid w:val="008538DF"/>
    <w:rsid w:val="008549B9"/>
    <w:rsid w:val="008549E5"/>
    <w:rsid w:val="00855A11"/>
    <w:rsid w:val="0085624B"/>
    <w:rsid w:val="00857E2A"/>
    <w:rsid w:val="00860355"/>
    <w:rsid w:val="00861BD0"/>
    <w:rsid w:val="00861F75"/>
    <w:rsid w:val="0086533E"/>
    <w:rsid w:val="00867DCA"/>
    <w:rsid w:val="0087006A"/>
    <w:rsid w:val="00871487"/>
    <w:rsid w:val="008718F6"/>
    <w:rsid w:val="0087727A"/>
    <w:rsid w:val="008772F4"/>
    <w:rsid w:val="00882CE4"/>
    <w:rsid w:val="00884E77"/>
    <w:rsid w:val="00892C65"/>
    <w:rsid w:val="00892EA4"/>
    <w:rsid w:val="00896859"/>
    <w:rsid w:val="008A546E"/>
    <w:rsid w:val="008A6F52"/>
    <w:rsid w:val="008A7BD2"/>
    <w:rsid w:val="008B26B1"/>
    <w:rsid w:val="008B39C8"/>
    <w:rsid w:val="008B5C16"/>
    <w:rsid w:val="008B6DA5"/>
    <w:rsid w:val="008B6E74"/>
    <w:rsid w:val="008B75A1"/>
    <w:rsid w:val="008B7F86"/>
    <w:rsid w:val="008C0A29"/>
    <w:rsid w:val="008C0B49"/>
    <w:rsid w:val="008C4E24"/>
    <w:rsid w:val="008C5D1E"/>
    <w:rsid w:val="008C7E77"/>
    <w:rsid w:val="008D1A29"/>
    <w:rsid w:val="008D2578"/>
    <w:rsid w:val="008D365A"/>
    <w:rsid w:val="008D38F9"/>
    <w:rsid w:val="008E118E"/>
    <w:rsid w:val="008E26FF"/>
    <w:rsid w:val="008E4248"/>
    <w:rsid w:val="008E4A2F"/>
    <w:rsid w:val="008E55BC"/>
    <w:rsid w:val="008E6ECE"/>
    <w:rsid w:val="008F0CA5"/>
    <w:rsid w:val="008F15B8"/>
    <w:rsid w:val="008F4B71"/>
    <w:rsid w:val="008F61B8"/>
    <w:rsid w:val="008F69C0"/>
    <w:rsid w:val="009014B9"/>
    <w:rsid w:val="00905137"/>
    <w:rsid w:val="0090631B"/>
    <w:rsid w:val="00907D27"/>
    <w:rsid w:val="0091340A"/>
    <w:rsid w:val="00913936"/>
    <w:rsid w:val="0091449C"/>
    <w:rsid w:val="0091686A"/>
    <w:rsid w:val="00917F23"/>
    <w:rsid w:val="009213C7"/>
    <w:rsid w:val="0092675B"/>
    <w:rsid w:val="009271C4"/>
    <w:rsid w:val="00932458"/>
    <w:rsid w:val="0093259C"/>
    <w:rsid w:val="00933F9B"/>
    <w:rsid w:val="009341A6"/>
    <w:rsid w:val="0093622B"/>
    <w:rsid w:val="00936A60"/>
    <w:rsid w:val="00937222"/>
    <w:rsid w:val="00950062"/>
    <w:rsid w:val="00951D24"/>
    <w:rsid w:val="0095328D"/>
    <w:rsid w:val="00956AC5"/>
    <w:rsid w:val="00956BAF"/>
    <w:rsid w:val="00960070"/>
    <w:rsid w:val="00960E50"/>
    <w:rsid w:val="00966523"/>
    <w:rsid w:val="00971F69"/>
    <w:rsid w:val="00972229"/>
    <w:rsid w:val="00973D33"/>
    <w:rsid w:val="0097462B"/>
    <w:rsid w:val="00984D22"/>
    <w:rsid w:val="0099149D"/>
    <w:rsid w:val="00995DB5"/>
    <w:rsid w:val="009A0B0D"/>
    <w:rsid w:val="009A0E86"/>
    <w:rsid w:val="009A4CC1"/>
    <w:rsid w:val="009A6070"/>
    <w:rsid w:val="009B008F"/>
    <w:rsid w:val="009B497E"/>
    <w:rsid w:val="009B5C8F"/>
    <w:rsid w:val="009B64F6"/>
    <w:rsid w:val="009C12C0"/>
    <w:rsid w:val="009C2322"/>
    <w:rsid w:val="009C4386"/>
    <w:rsid w:val="009C4F53"/>
    <w:rsid w:val="009D32F2"/>
    <w:rsid w:val="009D6EA3"/>
    <w:rsid w:val="009D6F24"/>
    <w:rsid w:val="009D7B61"/>
    <w:rsid w:val="009E133E"/>
    <w:rsid w:val="009E487A"/>
    <w:rsid w:val="009E57F7"/>
    <w:rsid w:val="009F3125"/>
    <w:rsid w:val="009F3943"/>
    <w:rsid w:val="009F719D"/>
    <w:rsid w:val="00A0046B"/>
    <w:rsid w:val="00A023D5"/>
    <w:rsid w:val="00A027DA"/>
    <w:rsid w:val="00A05CB2"/>
    <w:rsid w:val="00A11453"/>
    <w:rsid w:val="00A11B88"/>
    <w:rsid w:val="00A22708"/>
    <w:rsid w:val="00A27D3E"/>
    <w:rsid w:val="00A34E44"/>
    <w:rsid w:val="00A35445"/>
    <w:rsid w:val="00A3798C"/>
    <w:rsid w:val="00A37B20"/>
    <w:rsid w:val="00A37F8F"/>
    <w:rsid w:val="00A42CE8"/>
    <w:rsid w:val="00A43ECC"/>
    <w:rsid w:val="00A445AD"/>
    <w:rsid w:val="00A45203"/>
    <w:rsid w:val="00A45B92"/>
    <w:rsid w:val="00A465D0"/>
    <w:rsid w:val="00A528D7"/>
    <w:rsid w:val="00A551B3"/>
    <w:rsid w:val="00A557EC"/>
    <w:rsid w:val="00A55BC4"/>
    <w:rsid w:val="00A638F1"/>
    <w:rsid w:val="00A63966"/>
    <w:rsid w:val="00A63F02"/>
    <w:rsid w:val="00A64C9A"/>
    <w:rsid w:val="00A6560A"/>
    <w:rsid w:val="00A70DF5"/>
    <w:rsid w:val="00A75945"/>
    <w:rsid w:val="00A815B0"/>
    <w:rsid w:val="00A83EF1"/>
    <w:rsid w:val="00A85188"/>
    <w:rsid w:val="00A8555A"/>
    <w:rsid w:val="00A867F3"/>
    <w:rsid w:val="00A87594"/>
    <w:rsid w:val="00A90AF7"/>
    <w:rsid w:val="00A978E0"/>
    <w:rsid w:val="00AA03C4"/>
    <w:rsid w:val="00AA4371"/>
    <w:rsid w:val="00AA55C5"/>
    <w:rsid w:val="00AA6689"/>
    <w:rsid w:val="00AA7191"/>
    <w:rsid w:val="00AB6498"/>
    <w:rsid w:val="00AC02C8"/>
    <w:rsid w:val="00AC54BB"/>
    <w:rsid w:val="00AC5814"/>
    <w:rsid w:val="00AD13CA"/>
    <w:rsid w:val="00AD17C8"/>
    <w:rsid w:val="00AD1CAE"/>
    <w:rsid w:val="00AD31F2"/>
    <w:rsid w:val="00AD382C"/>
    <w:rsid w:val="00AD62AC"/>
    <w:rsid w:val="00AD6B71"/>
    <w:rsid w:val="00AD6C6F"/>
    <w:rsid w:val="00AD6EB6"/>
    <w:rsid w:val="00AE3646"/>
    <w:rsid w:val="00AE5D4D"/>
    <w:rsid w:val="00AE6CA4"/>
    <w:rsid w:val="00AF119A"/>
    <w:rsid w:val="00AF5864"/>
    <w:rsid w:val="00AF5A34"/>
    <w:rsid w:val="00AF64DC"/>
    <w:rsid w:val="00B0405C"/>
    <w:rsid w:val="00B0562C"/>
    <w:rsid w:val="00B10AC2"/>
    <w:rsid w:val="00B1155F"/>
    <w:rsid w:val="00B16CF3"/>
    <w:rsid w:val="00B23F63"/>
    <w:rsid w:val="00B2607D"/>
    <w:rsid w:val="00B306AB"/>
    <w:rsid w:val="00B30B85"/>
    <w:rsid w:val="00B34765"/>
    <w:rsid w:val="00B35377"/>
    <w:rsid w:val="00B35966"/>
    <w:rsid w:val="00B35DFC"/>
    <w:rsid w:val="00B42DA5"/>
    <w:rsid w:val="00B448DE"/>
    <w:rsid w:val="00B44DA0"/>
    <w:rsid w:val="00B5338F"/>
    <w:rsid w:val="00B53ECA"/>
    <w:rsid w:val="00B545C1"/>
    <w:rsid w:val="00B54B67"/>
    <w:rsid w:val="00B63B62"/>
    <w:rsid w:val="00B63DC2"/>
    <w:rsid w:val="00B701EF"/>
    <w:rsid w:val="00B77947"/>
    <w:rsid w:val="00B80650"/>
    <w:rsid w:val="00B812B3"/>
    <w:rsid w:val="00B81B16"/>
    <w:rsid w:val="00B844DD"/>
    <w:rsid w:val="00B8796F"/>
    <w:rsid w:val="00B90D36"/>
    <w:rsid w:val="00B910C7"/>
    <w:rsid w:val="00B93EF9"/>
    <w:rsid w:val="00B9474E"/>
    <w:rsid w:val="00BA19CA"/>
    <w:rsid w:val="00BA5DD7"/>
    <w:rsid w:val="00BA67BE"/>
    <w:rsid w:val="00BB3979"/>
    <w:rsid w:val="00BB4A8B"/>
    <w:rsid w:val="00BD041F"/>
    <w:rsid w:val="00BD28A7"/>
    <w:rsid w:val="00BD4195"/>
    <w:rsid w:val="00BD6C92"/>
    <w:rsid w:val="00BD6E14"/>
    <w:rsid w:val="00BD7EA4"/>
    <w:rsid w:val="00BE54A4"/>
    <w:rsid w:val="00BE644A"/>
    <w:rsid w:val="00BF01D3"/>
    <w:rsid w:val="00BF2AE5"/>
    <w:rsid w:val="00BF3B7A"/>
    <w:rsid w:val="00BF6F19"/>
    <w:rsid w:val="00BF77C3"/>
    <w:rsid w:val="00C016D8"/>
    <w:rsid w:val="00C0368A"/>
    <w:rsid w:val="00C04C18"/>
    <w:rsid w:val="00C1270D"/>
    <w:rsid w:val="00C1582B"/>
    <w:rsid w:val="00C202E4"/>
    <w:rsid w:val="00C25F27"/>
    <w:rsid w:val="00C32D79"/>
    <w:rsid w:val="00C34AA7"/>
    <w:rsid w:val="00C364DB"/>
    <w:rsid w:val="00C37EBE"/>
    <w:rsid w:val="00C45623"/>
    <w:rsid w:val="00C45F07"/>
    <w:rsid w:val="00C50602"/>
    <w:rsid w:val="00C52655"/>
    <w:rsid w:val="00C54ACF"/>
    <w:rsid w:val="00C54B46"/>
    <w:rsid w:val="00C54EF6"/>
    <w:rsid w:val="00C5641F"/>
    <w:rsid w:val="00C57172"/>
    <w:rsid w:val="00C62814"/>
    <w:rsid w:val="00C6468D"/>
    <w:rsid w:val="00C655D4"/>
    <w:rsid w:val="00C65609"/>
    <w:rsid w:val="00C70E79"/>
    <w:rsid w:val="00C76555"/>
    <w:rsid w:val="00C76960"/>
    <w:rsid w:val="00C83959"/>
    <w:rsid w:val="00C84587"/>
    <w:rsid w:val="00C851A6"/>
    <w:rsid w:val="00C92C6D"/>
    <w:rsid w:val="00C930C5"/>
    <w:rsid w:val="00C9594B"/>
    <w:rsid w:val="00CA7FBA"/>
    <w:rsid w:val="00CB1B70"/>
    <w:rsid w:val="00CB2803"/>
    <w:rsid w:val="00CC11B8"/>
    <w:rsid w:val="00CC239B"/>
    <w:rsid w:val="00CC4A9A"/>
    <w:rsid w:val="00CD2578"/>
    <w:rsid w:val="00CD3BF6"/>
    <w:rsid w:val="00CD5E18"/>
    <w:rsid w:val="00CE0C2C"/>
    <w:rsid w:val="00CE4552"/>
    <w:rsid w:val="00CE6C7B"/>
    <w:rsid w:val="00CE6E88"/>
    <w:rsid w:val="00CE755E"/>
    <w:rsid w:val="00CE7FDF"/>
    <w:rsid w:val="00CF2AAA"/>
    <w:rsid w:val="00CF6186"/>
    <w:rsid w:val="00D004EE"/>
    <w:rsid w:val="00D01A88"/>
    <w:rsid w:val="00D02912"/>
    <w:rsid w:val="00D0701A"/>
    <w:rsid w:val="00D07136"/>
    <w:rsid w:val="00D07A3C"/>
    <w:rsid w:val="00D07EC5"/>
    <w:rsid w:val="00D10965"/>
    <w:rsid w:val="00D10F64"/>
    <w:rsid w:val="00D13086"/>
    <w:rsid w:val="00D1401B"/>
    <w:rsid w:val="00D1438A"/>
    <w:rsid w:val="00D14A73"/>
    <w:rsid w:val="00D1595C"/>
    <w:rsid w:val="00D15E5F"/>
    <w:rsid w:val="00D1680F"/>
    <w:rsid w:val="00D172AE"/>
    <w:rsid w:val="00D17CFF"/>
    <w:rsid w:val="00D20695"/>
    <w:rsid w:val="00D20A50"/>
    <w:rsid w:val="00D230DE"/>
    <w:rsid w:val="00D2396B"/>
    <w:rsid w:val="00D24261"/>
    <w:rsid w:val="00D30D9A"/>
    <w:rsid w:val="00D31ACE"/>
    <w:rsid w:val="00D32160"/>
    <w:rsid w:val="00D322F3"/>
    <w:rsid w:val="00D32ECD"/>
    <w:rsid w:val="00D34987"/>
    <w:rsid w:val="00D428EB"/>
    <w:rsid w:val="00D46AB3"/>
    <w:rsid w:val="00D54BE7"/>
    <w:rsid w:val="00D62997"/>
    <w:rsid w:val="00D6442A"/>
    <w:rsid w:val="00D65C89"/>
    <w:rsid w:val="00D67F97"/>
    <w:rsid w:val="00D70152"/>
    <w:rsid w:val="00D81677"/>
    <w:rsid w:val="00D85B92"/>
    <w:rsid w:val="00D9155E"/>
    <w:rsid w:val="00D9398B"/>
    <w:rsid w:val="00DA303C"/>
    <w:rsid w:val="00DA3056"/>
    <w:rsid w:val="00DA6F8C"/>
    <w:rsid w:val="00DB383C"/>
    <w:rsid w:val="00DB406A"/>
    <w:rsid w:val="00DC0C3B"/>
    <w:rsid w:val="00DC3399"/>
    <w:rsid w:val="00DC37DB"/>
    <w:rsid w:val="00DC4076"/>
    <w:rsid w:val="00DC40F9"/>
    <w:rsid w:val="00DC41E6"/>
    <w:rsid w:val="00DC42F2"/>
    <w:rsid w:val="00DC532A"/>
    <w:rsid w:val="00DC581E"/>
    <w:rsid w:val="00DC582A"/>
    <w:rsid w:val="00DC59BA"/>
    <w:rsid w:val="00DD0237"/>
    <w:rsid w:val="00DE19F0"/>
    <w:rsid w:val="00DE1A83"/>
    <w:rsid w:val="00DE4581"/>
    <w:rsid w:val="00DE4722"/>
    <w:rsid w:val="00DE6B71"/>
    <w:rsid w:val="00DF74A6"/>
    <w:rsid w:val="00DF780B"/>
    <w:rsid w:val="00E042CE"/>
    <w:rsid w:val="00E07BE0"/>
    <w:rsid w:val="00E133D9"/>
    <w:rsid w:val="00E13BF9"/>
    <w:rsid w:val="00E17A34"/>
    <w:rsid w:val="00E21B40"/>
    <w:rsid w:val="00E22FC2"/>
    <w:rsid w:val="00E271CA"/>
    <w:rsid w:val="00E30D9C"/>
    <w:rsid w:val="00E33F66"/>
    <w:rsid w:val="00E36A99"/>
    <w:rsid w:val="00E3760F"/>
    <w:rsid w:val="00E44D5E"/>
    <w:rsid w:val="00E45BE5"/>
    <w:rsid w:val="00E46300"/>
    <w:rsid w:val="00E512F3"/>
    <w:rsid w:val="00E51D35"/>
    <w:rsid w:val="00E51E87"/>
    <w:rsid w:val="00E61FB5"/>
    <w:rsid w:val="00E62E74"/>
    <w:rsid w:val="00E65213"/>
    <w:rsid w:val="00E71529"/>
    <w:rsid w:val="00E72E4F"/>
    <w:rsid w:val="00E77490"/>
    <w:rsid w:val="00E77648"/>
    <w:rsid w:val="00E77D50"/>
    <w:rsid w:val="00E80164"/>
    <w:rsid w:val="00E86D0D"/>
    <w:rsid w:val="00E923D1"/>
    <w:rsid w:val="00E94182"/>
    <w:rsid w:val="00E9653D"/>
    <w:rsid w:val="00E97564"/>
    <w:rsid w:val="00EA1854"/>
    <w:rsid w:val="00EA2C96"/>
    <w:rsid w:val="00EA6E9A"/>
    <w:rsid w:val="00EA7954"/>
    <w:rsid w:val="00EB0F6F"/>
    <w:rsid w:val="00EB27E5"/>
    <w:rsid w:val="00EB4E58"/>
    <w:rsid w:val="00EB59C6"/>
    <w:rsid w:val="00EB6090"/>
    <w:rsid w:val="00EB6AA4"/>
    <w:rsid w:val="00EB6B0F"/>
    <w:rsid w:val="00EB6B6B"/>
    <w:rsid w:val="00EB7572"/>
    <w:rsid w:val="00EB7FCF"/>
    <w:rsid w:val="00EC0108"/>
    <w:rsid w:val="00EC39A0"/>
    <w:rsid w:val="00EC4766"/>
    <w:rsid w:val="00EC6481"/>
    <w:rsid w:val="00ED1D8E"/>
    <w:rsid w:val="00ED3E4B"/>
    <w:rsid w:val="00ED4FE8"/>
    <w:rsid w:val="00EE539A"/>
    <w:rsid w:val="00EE6B5A"/>
    <w:rsid w:val="00EF07F6"/>
    <w:rsid w:val="00EF0E3D"/>
    <w:rsid w:val="00EF16C1"/>
    <w:rsid w:val="00EF39BB"/>
    <w:rsid w:val="00EF67B4"/>
    <w:rsid w:val="00EF6DB2"/>
    <w:rsid w:val="00EF7684"/>
    <w:rsid w:val="00F018F2"/>
    <w:rsid w:val="00F01BA0"/>
    <w:rsid w:val="00F02299"/>
    <w:rsid w:val="00F03025"/>
    <w:rsid w:val="00F0333C"/>
    <w:rsid w:val="00F07019"/>
    <w:rsid w:val="00F07BDC"/>
    <w:rsid w:val="00F10852"/>
    <w:rsid w:val="00F10F77"/>
    <w:rsid w:val="00F177F7"/>
    <w:rsid w:val="00F17C63"/>
    <w:rsid w:val="00F2414C"/>
    <w:rsid w:val="00F26B06"/>
    <w:rsid w:val="00F26ED0"/>
    <w:rsid w:val="00F27EF8"/>
    <w:rsid w:val="00F3046D"/>
    <w:rsid w:val="00F31C90"/>
    <w:rsid w:val="00F32F44"/>
    <w:rsid w:val="00F35D24"/>
    <w:rsid w:val="00F4173D"/>
    <w:rsid w:val="00F41E78"/>
    <w:rsid w:val="00F422A6"/>
    <w:rsid w:val="00F44419"/>
    <w:rsid w:val="00F44834"/>
    <w:rsid w:val="00F44A58"/>
    <w:rsid w:val="00F45381"/>
    <w:rsid w:val="00F46133"/>
    <w:rsid w:val="00F46ADC"/>
    <w:rsid w:val="00F47166"/>
    <w:rsid w:val="00F5441E"/>
    <w:rsid w:val="00F54BAB"/>
    <w:rsid w:val="00F555B8"/>
    <w:rsid w:val="00F63539"/>
    <w:rsid w:val="00F63910"/>
    <w:rsid w:val="00F651F0"/>
    <w:rsid w:val="00F7323D"/>
    <w:rsid w:val="00F75D67"/>
    <w:rsid w:val="00F80FC2"/>
    <w:rsid w:val="00F8272E"/>
    <w:rsid w:val="00F86DC0"/>
    <w:rsid w:val="00F94CA8"/>
    <w:rsid w:val="00F958AA"/>
    <w:rsid w:val="00FA5DD8"/>
    <w:rsid w:val="00FA72F8"/>
    <w:rsid w:val="00FB4D42"/>
    <w:rsid w:val="00FC1280"/>
    <w:rsid w:val="00FC1C9C"/>
    <w:rsid w:val="00FC291C"/>
    <w:rsid w:val="00FC36EA"/>
    <w:rsid w:val="00FC3D1E"/>
    <w:rsid w:val="00FC5BB2"/>
    <w:rsid w:val="00FC7E2E"/>
    <w:rsid w:val="00FD0B84"/>
    <w:rsid w:val="00FD0DD1"/>
    <w:rsid w:val="00FD7D28"/>
    <w:rsid w:val="00FE1CFC"/>
    <w:rsid w:val="00FE49E3"/>
    <w:rsid w:val="00FE56EC"/>
    <w:rsid w:val="00FE73A9"/>
    <w:rsid w:val="00FF0212"/>
    <w:rsid w:val="00FF24C3"/>
    <w:rsid w:val="00FF3E6E"/>
    <w:rsid w:val="00FF72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988024-B1A2-4FA2-A209-D2B56557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34"/>
    <w:rPr>
      <w:sz w:val="24"/>
      <w:szCs w:val="24"/>
      <w:lang w:eastAsia="en-US"/>
    </w:rPr>
  </w:style>
  <w:style w:type="paragraph" w:styleId="Heading1">
    <w:name w:val="heading 1"/>
    <w:basedOn w:val="Normal"/>
    <w:next w:val="Normal"/>
    <w:qFormat/>
    <w:rsid w:val="00A528D7"/>
    <w:pPr>
      <w:keepNext/>
      <w:numPr>
        <w:numId w:val="14"/>
      </w:numPr>
      <w:jc w:val="center"/>
      <w:outlineLvl w:val="0"/>
    </w:pPr>
    <w:rPr>
      <w:b/>
      <w:sz w:val="22"/>
      <w:szCs w:val="20"/>
      <w:lang w:val="en-US" w:eastAsia="sl-SI"/>
    </w:rPr>
  </w:style>
  <w:style w:type="paragraph" w:styleId="Heading2">
    <w:name w:val="heading 2"/>
    <w:basedOn w:val="Normal"/>
    <w:next w:val="Normal"/>
    <w:qFormat/>
    <w:rsid w:val="00A528D7"/>
    <w:pPr>
      <w:keepNext/>
      <w:jc w:val="center"/>
      <w:outlineLvl w:val="1"/>
    </w:pPr>
    <w:rPr>
      <w:sz w:val="22"/>
      <w:szCs w:val="20"/>
      <w:lang w:eastAsia="sl-SI"/>
    </w:rPr>
  </w:style>
  <w:style w:type="paragraph" w:styleId="Heading3">
    <w:name w:val="heading 3"/>
    <w:basedOn w:val="Normal"/>
    <w:next w:val="Normal"/>
    <w:qFormat/>
    <w:rsid w:val="00A528D7"/>
    <w:pPr>
      <w:keepNext/>
      <w:jc w:val="center"/>
      <w:outlineLvl w:val="2"/>
    </w:pPr>
    <w:rPr>
      <w:sz w:val="22"/>
      <w:szCs w:val="20"/>
      <w:lang w:eastAsia="sl-SI"/>
    </w:rPr>
  </w:style>
  <w:style w:type="paragraph" w:styleId="Heading5">
    <w:name w:val="heading 5"/>
    <w:basedOn w:val="Normal"/>
    <w:next w:val="Normal"/>
    <w:link w:val="Heading5Char"/>
    <w:qFormat/>
    <w:rsid w:val="00703283"/>
    <w:pPr>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Normal"/>
    <w:next w:val="Normal"/>
    <w:qFormat/>
    <w:rsid w:val="00A528D7"/>
    <w:pPr>
      <w:spacing w:before="240" w:after="60"/>
      <w:jc w:val="both"/>
      <w:outlineLvl w:val="5"/>
    </w:pPr>
    <w:rPr>
      <w:b/>
      <w:bCs/>
      <w:sz w:val="22"/>
      <w:szCs w:val="22"/>
      <w:lang w:eastAsia="sl-SI"/>
    </w:rPr>
  </w:style>
  <w:style w:type="paragraph" w:styleId="Heading7">
    <w:name w:val="heading 7"/>
    <w:basedOn w:val="Normal"/>
    <w:next w:val="Normal"/>
    <w:qFormat/>
    <w:rsid w:val="00A528D7"/>
    <w:pPr>
      <w:spacing w:before="240" w:after="60"/>
      <w:jc w:val="both"/>
      <w:outlineLvl w:val="6"/>
    </w:pPr>
    <w:rPr>
      <w:lang w:eastAsia="sl-SI"/>
    </w:rPr>
  </w:style>
  <w:style w:type="paragraph" w:styleId="Heading8">
    <w:name w:val="heading 8"/>
    <w:basedOn w:val="Normal"/>
    <w:next w:val="Normal"/>
    <w:qFormat/>
    <w:rsid w:val="00A528D7"/>
    <w:pPr>
      <w:spacing w:before="240" w:after="60"/>
      <w:jc w:val="both"/>
      <w:outlineLvl w:val="7"/>
    </w:pPr>
    <w:rPr>
      <w:i/>
      <w:iCs/>
      <w:lang w:eastAsia="sl-SI"/>
    </w:rPr>
  </w:style>
  <w:style w:type="paragraph" w:styleId="Heading9">
    <w:name w:val="heading 9"/>
    <w:basedOn w:val="Normal"/>
    <w:next w:val="Normal"/>
    <w:qFormat/>
    <w:rsid w:val="00A528D7"/>
    <w:pPr>
      <w:spacing w:before="240" w:after="60"/>
      <w:jc w:val="both"/>
      <w:outlineLvl w:val="8"/>
    </w:pPr>
    <w:rPr>
      <w:rFonts w:ascii="Arial" w:hAnsi="Arial" w:cs="Arial"/>
      <w:sz w:val="22"/>
      <w:szCs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A528D7"/>
    <w:pPr>
      <w:numPr>
        <w:numId w:val="1"/>
      </w:numPr>
      <w:jc w:val="both"/>
    </w:pPr>
    <w:rPr>
      <w:sz w:val="22"/>
      <w:szCs w:val="20"/>
      <w:lang w:eastAsia="sl-SI"/>
    </w:rPr>
  </w:style>
  <w:style w:type="paragraph" w:styleId="ListNumber2">
    <w:name w:val="List Number 2"/>
    <w:basedOn w:val="Normal"/>
    <w:rsid w:val="00A528D7"/>
    <w:pPr>
      <w:numPr>
        <w:numId w:val="2"/>
      </w:numPr>
      <w:jc w:val="both"/>
    </w:pPr>
    <w:rPr>
      <w:sz w:val="22"/>
      <w:szCs w:val="20"/>
      <w:lang w:eastAsia="sl-SI"/>
    </w:rPr>
  </w:style>
  <w:style w:type="paragraph" w:styleId="ListNumber3">
    <w:name w:val="List Number 3"/>
    <w:basedOn w:val="Normal"/>
    <w:rsid w:val="00A528D7"/>
    <w:pPr>
      <w:numPr>
        <w:numId w:val="3"/>
      </w:numPr>
      <w:jc w:val="both"/>
    </w:pPr>
    <w:rPr>
      <w:sz w:val="22"/>
      <w:szCs w:val="20"/>
      <w:lang w:eastAsia="sl-SI"/>
    </w:rPr>
  </w:style>
  <w:style w:type="paragraph" w:styleId="ListNumber4">
    <w:name w:val="List Number 4"/>
    <w:basedOn w:val="Normal"/>
    <w:rsid w:val="00A528D7"/>
    <w:pPr>
      <w:numPr>
        <w:numId w:val="4"/>
      </w:numPr>
      <w:jc w:val="both"/>
    </w:pPr>
    <w:rPr>
      <w:sz w:val="22"/>
      <w:szCs w:val="20"/>
      <w:lang w:eastAsia="sl-SI"/>
    </w:rPr>
  </w:style>
  <w:style w:type="paragraph" w:styleId="ListNumber5">
    <w:name w:val="List Number 5"/>
    <w:basedOn w:val="Normal"/>
    <w:rsid w:val="00A528D7"/>
    <w:pPr>
      <w:numPr>
        <w:numId w:val="5"/>
      </w:numPr>
      <w:jc w:val="both"/>
    </w:pPr>
    <w:rPr>
      <w:sz w:val="22"/>
      <w:szCs w:val="20"/>
      <w:lang w:eastAsia="sl-SI"/>
    </w:rPr>
  </w:style>
  <w:style w:type="paragraph" w:styleId="ListBullet">
    <w:name w:val="List Bullet"/>
    <w:basedOn w:val="Normal"/>
    <w:autoRedefine/>
    <w:rsid w:val="00A528D7"/>
    <w:pPr>
      <w:numPr>
        <w:numId w:val="6"/>
      </w:numPr>
      <w:jc w:val="both"/>
    </w:pPr>
    <w:rPr>
      <w:sz w:val="22"/>
      <w:szCs w:val="20"/>
      <w:lang w:eastAsia="sl-SI"/>
    </w:rPr>
  </w:style>
  <w:style w:type="paragraph" w:styleId="ListBullet2">
    <w:name w:val="List Bullet 2"/>
    <w:basedOn w:val="Normal"/>
    <w:autoRedefine/>
    <w:rsid w:val="00A528D7"/>
    <w:pPr>
      <w:numPr>
        <w:numId w:val="7"/>
      </w:numPr>
      <w:jc w:val="both"/>
    </w:pPr>
    <w:rPr>
      <w:sz w:val="22"/>
      <w:szCs w:val="20"/>
      <w:lang w:eastAsia="sl-SI"/>
    </w:rPr>
  </w:style>
  <w:style w:type="paragraph" w:styleId="ListBullet3">
    <w:name w:val="List Bullet 3"/>
    <w:basedOn w:val="Normal"/>
    <w:autoRedefine/>
    <w:rsid w:val="00A528D7"/>
    <w:pPr>
      <w:numPr>
        <w:numId w:val="8"/>
      </w:numPr>
      <w:jc w:val="both"/>
    </w:pPr>
    <w:rPr>
      <w:sz w:val="22"/>
      <w:szCs w:val="20"/>
      <w:lang w:eastAsia="sl-SI"/>
    </w:rPr>
  </w:style>
  <w:style w:type="paragraph" w:styleId="ListBullet4">
    <w:name w:val="List Bullet 4"/>
    <w:basedOn w:val="Normal"/>
    <w:autoRedefine/>
    <w:rsid w:val="00A528D7"/>
    <w:pPr>
      <w:numPr>
        <w:numId w:val="9"/>
      </w:numPr>
      <w:jc w:val="both"/>
    </w:pPr>
    <w:rPr>
      <w:sz w:val="22"/>
      <w:szCs w:val="20"/>
      <w:lang w:eastAsia="sl-SI"/>
    </w:rPr>
  </w:style>
  <w:style w:type="paragraph" w:styleId="ListBullet5">
    <w:name w:val="List Bullet 5"/>
    <w:basedOn w:val="Normal"/>
    <w:autoRedefine/>
    <w:rsid w:val="00A528D7"/>
    <w:pPr>
      <w:numPr>
        <w:numId w:val="10"/>
      </w:numPr>
      <w:jc w:val="both"/>
    </w:pPr>
    <w:rPr>
      <w:sz w:val="22"/>
      <w:szCs w:val="20"/>
      <w:lang w:eastAsia="sl-SI"/>
    </w:rPr>
  </w:style>
  <w:style w:type="paragraph" w:styleId="BodyTextIndent2">
    <w:name w:val="Body Text Indent 2"/>
    <w:basedOn w:val="Normal"/>
    <w:rsid w:val="00A528D7"/>
    <w:pPr>
      <w:spacing w:after="120" w:line="480" w:lineRule="auto"/>
      <w:ind w:left="283"/>
      <w:jc w:val="both"/>
    </w:pPr>
    <w:rPr>
      <w:sz w:val="22"/>
      <w:szCs w:val="20"/>
      <w:lang w:eastAsia="sl-SI"/>
    </w:rPr>
  </w:style>
  <w:style w:type="paragraph" w:styleId="BodyText">
    <w:name w:val="Body Text"/>
    <w:basedOn w:val="Normal"/>
    <w:rsid w:val="00A528D7"/>
    <w:pPr>
      <w:tabs>
        <w:tab w:val="left" w:pos="7041"/>
      </w:tabs>
      <w:jc w:val="both"/>
    </w:pPr>
    <w:rPr>
      <w:rFonts w:ascii="Century Gothic" w:hAnsi="Century Gothic"/>
      <w:sz w:val="22"/>
      <w:szCs w:val="20"/>
      <w:lang w:val="en-US" w:eastAsia="sl-SI"/>
    </w:rPr>
  </w:style>
  <w:style w:type="paragraph" w:styleId="BodyText2">
    <w:name w:val="Body Text 2"/>
    <w:basedOn w:val="Normal"/>
    <w:link w:val="BodyText2Char"/>
    <w:rsid w:val="00A528D7"/>
    <w:pPr>
      <w:jc w:val="both"/>
    </w:pPr>
    <w:rPr>
      <w:b/>
      <w:sz w:val="22"/>
      <w:szCs w:val="20"/>
      <w:lang w:eastAsia="sl-SI"/>
    </w:rPr>
  </w:style>
  <w:style w:type="paragraph" w:styleId="Header">
    <w:name w:val="header"/>
    <w:aliases w:val="E-PVO-glava"/>
    <w:basedOn w:val="Normal"/>
    <w:link w:val="HeaderChar"/>
    <w:uiPriority w:val="99"/>
    <w:rsid w:val="00A528D7"/>
    <w:pPr>
      <w:tabs>
        <w:tab w:val="center" w:pos="4536"/>
        <w:tab w:val="right" w:pos="9072"/>
      </w:tabs>
      <w:jc w:val="both"/>
    </w:pPr>
    <w:rPr>
      <w:sz w:val="22"/>
      <w:szCs w:val="20"/>
      <w:lang w:eastAsia="sl-SI"/>
    </w:rPr>
  </w:style>
  <w:style w:type="paragraph" w:styleId="BalloonText">
    <w:name w:val="Balloon Text"/>
    <w:basedOn w:val="Normal"/>
    <w:semiHidden/>
    <w:rsid w:val="00A528D7"/>
    <w:rPr>
      <w:rFonts w:ascii="Tahoma" w:hAnsi="Tahoma"/>
      <w:sz w:val="16"/>
      <w:szCs w:val="20"/>
      <w:lang w:eastAsia="sl-SI"/>
    </w:rPr>
  </w:style>
  <w:style w:type="paragraph" w:styleId="EndnoteText">
    <w:name w:val="endnote text"/>
    <w:basedOn w:val="Normal"/>
    <w:semiHidden/>
    <w:rsid w:val="00A528D7"/>
    <w:pPr>
      <w:jc w:val="both"/>
    </w:pPr>
    <w:rPr>
      <w:sz w:val="20"/>
      <w:szCs w:val="20"/>
      <w:lang w:eastAsia="sl-SI"/>
    </w:rPr>
  </w:style>
  <w:style w:type="character" w:styleId="PageNumber">
    <w:name w:val="page number"/>
    <w:basedOn w:val="DefaultParagraphFont"/>
    <w:rsid w:val="00A528D7"/>
  </w:style>
  <w:style w:type="paragraph" w:styleId="Footer">
    <w:name w:val="footer"/>
    <w:basedOn w:val="Normal"/>
    <w:rsid w:val="00A528D7"/>
    <w:pPr>
      <w:tabs>
        <w:tab w:val="center" w:pos="4536"/>
        <w:tab w:val="right" w:pos="9072"/>
      </w:tabs>
      <w:jc w:val="both"/>
    </w:pPr>
    <w:rPr>
      <w:sz w:val="22"/>
      <w:szCs w:val="20"/>
      <w:lang w:eastAsia="sl-SI"/>
    </w:rPr>
  </w:style>
  <w:style w:type="paragraph" w:styleId="HTMLPreformatted">
    <w:name w:val="HTML Preformatted"/>
    <w:basedOn w:val="Normal"/>
    <w:rsid w:val="00A2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table" w:styleId="TableGrid">
    <w:name w:val="Table Grid"/>
    <w:basedOn w:val="TableNormal"/>
    <w:rsid w:val="00ED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701EF"/>
    <w:pPr>
      <w:spacing w:after="120"/>
    </w:pPr>
    <w:rPr>
      <w:sz w:val="16"/>
      <w:szCs w:val="16"/>
    </w:rPr>
  </w:style>
  <w:style w:type="character" w:customStyle="1" w:styleId="BodyText3Char">
    <w:name w:val="Body Text 3 Char"/>
    <w:basedOn w:val="DefaultParagraphFont"/>
    <w:link w:val="BodyText3"/>
    <w:rsid w:val="00B701EF"/>
    <w:rPr>
      <w:sz w:val="16"/>
      <w:szCs w:val="16"/>
      <w:lang w:eastAsia="en-US"/>
    </w:rPr>
  </w:style>
  <w:style w:type="paragraph" w:customStyle="1" w:styleId="Default">
    <w:name w:val="Default"/>
    <w:rsid w:val="00CB1B70"/>
    <w:pPr>
      <w:autoSpaceDE w:val="0"/>
      <w:autoSpaceDN w:val="0"/>
      <w:adjustRightInd w:val="0"/>
    </w:pPr>
    <w:rPr>
      <w:rFonts w:ascii="Arial" w:hAnsi="Arial" w:cs="Arial"/>
      <w:color w:val="000000"/>
      <w:sz w:val="24"/>
      <w:szCs w:val="24"/>
    </w:rPr>
  </w:style>
  <w:style w:type="paragraph" w:customStyle="1" w:styleId="NavadenTimesNewRoman">
    <w:name w:val="Navaden Times New Roman"/>
    <w:basedOn w:val="Normal"/>
    <w:rsid w:val="00D81677"/>
    <w:pPr>
      <w:widowControl w:val="0"/>
    </w:pPr>
    <w:rPr>
      <w:rFonts w:ascii="Arial" w:hAnsi="Arial"/>
      <w:sz w:val="22"/>
      <w:szCs w:val="20"/>
      <w:lang w:eastAsia="sl-SI"/>
    </w:rPr>
  </w:style>
  <w:style w:type="character" w:styleId="Hyperlink">
    <w:name w:val="Hyperlink"/>
    <w:basedOn w:val="DefaultParagraphFont"/>
    <w:uiPriority w:val="99"/>
    <w:rsid w:val="00657643"/>
    <w:rPr>
      <w:color w:val="0000FF"/>
      <w:u w:val="single"/>
    </w:rPr>
  </w:style>
  <w:style w:type="paragraph" w:styleId="ListParagraph">
    <w:name w:val="List Paragraph"/>
    <w:basedOn w:val="Normal"/>
    <w:uiPriority w:val="34"/>
    <w:qFormat/>
    <w:rsid w:val="009014B9"/>
    <w:pPr>
      <w:ind w:left="720"/>
      <w:contextualSpacing/>
    </w:pPr>
  </w:style>
  <w:style w:type="paragraph" w:customStyle="1" w:styleId="tekst">
    <w:name w:val="tekst"/>
    <w:basedOn w:val="Normal"/>
    <w:rsid w:val="002D41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rFonts w:ascii="CRO_Swiss-Normal" w:hAnsi="CRO_Swiss-Normal"/>
      <w:szCs w:val="20"/>
    </w:rPr>
  </w:style>
  <w:style w:type="paragraph" w:styleId="BodyTextIndent">
    <w:name w:val="Body Text Indent"/>
    <w:basedOn w:val="Normal"/>
    <w:link w:val="BodyTextIndentChar"/>
    <w:rsid w:val="00E17A34"/>
    <w:pPr>
      <w:spacing w:after="120"/>
      <w:ind w:left="283"/>
    </w:pPr>
  </w:style>
  <w:style w:type="character" w:customStyle="1" w:styleId="BodyTextIndentChar">
    <w:name w:val="Body Text Indent Char"/>
    <w:basedOn w:val="DefaultParagraphFont"/>
    <w:link w:val="BodyTextIndent"/>
    <w:rsid w:val="00E17A34"/>
    <w:rPr>
      <w:sz w:val="24"/>
      <w:szCs w:val="24"/>
      <w:lang w:eastAsia="en-US"/>
    </w:rPr>
  </w:style>
  <w:style w:type="character" w:customStyle="1" w:styleId="HeaderChar">
    <w:name w:val="Header Char"/>
    <w:aliases w:val="E-PVO-glava Char"/>
    <w:basedOn w:val="DefaultParagraphFont"/>
    <w:link w:val="Header"/>
    <w:uiPriority w:val="99"/>
    <w:rsid w:val="00E17A34"/>
    <w:rPr>
      <w:sz w:val="22"/>
    </w:rPr>
  </w:style>
  <w:style w:type="character" w:styleId="CommentReference">
    <w:name w:val="annotation reference"/>
    <w:basedOn w:val="DefaultParagraphFont"/>
    <w:uiPriority w:val="99"/>
    <w:rsid w:val="00E17A34"/>
    <w:rPr>
      <w:rFonts w:ascii="Times New Roman" w:hAnsi="Times New Roman" w:cs="Times New Roman"/>
      <w:sz w:val="16"/>
      <w:szCs w:val="16"/>
    </w:rPr>
  </w:style>
  <w:style w:type="paragraph" w:styleId="CommentText">
    <w:name w:val="annotation text"/>
    <w:basedOn w:val="Normal"/>
    <w:link w:val="CommentTextChar"/>
    <w:uiPriority w:val="99"/>
    <w:rsid w:val="00E17A34"/>
    <w:pPr>
      <w:widowControl w:val="0"/>
      <w:overflowPunct w:val="0"/>
      <w:autoSpaceDE w:val="0"/>
      <w:autoSpaceDN w:val="0"/>
      <w:adjustRightInd w:val="0"/>
      <w:textAlignment w:val="baseline"/>
    </w:pPr>
    <w:rPr>
      <w:rFonts w:ascii="Arial" w:hAnsi="Arial" w:cs="Arial"/>
      <w:sz w:val="20"/>
      <w:szCs w:val="20"/>
    </w:rPr>
  </w:style>
  <w:style w:type="character" w:customStyle="1" w:styleId="CommentTextChar">
    <w:name w:val="Comment Text Char"/>
    <w:basedOn w:val="DefaultParagraphFont"/>
    <w:link w:val="CommentText"/>
    <w:uiPriority w:val="99"/>
    <w:rsid w:val="00E17A34"/>
    <w:rPr>
      <w:rFonts w:ascii="Arial" w:hAnsi="Arial" w:cs="Arial"/>
      <w:lang w:eastAsia="en-US"/>
    </w:rPr>
  </w:style>
  <w:style w:type="character" w:customStyle="1" w:styleId="Heading5Char">
    <w:name w:val="Heading 5 Char"/>
    <w:basedOn w:val="DefaultParagraphFont"/>
    <w:link w:val="Heading5"/>
    <w:rsid w:val="00703283"/>
    <w:rPr>
      <w:rFonts w:ascii="Arial" w:hAnsi="Arial"/>
      <w:b/>
      <w:bCs/>
      <w:i/>
      <w:iCs/>
      <w:sz w:val="26"/>
      <w:szCs w:val="26"/>
      <w:lang w:eastAsia="en-US"/>
    </w:rPr>
  </w:style>
  <w:style w:type="character" w:customStyle="1" w:styleId="BodyText2Char">
    <w:name w:val="Body Text 2 Char"/>
    <w:basedOn w:val="DefaultParagraphFont"/>
    <w:link w:val="BodyText2"/>
    <w:rsid w:val="00375B99"/>
    <w:rPr>
      <w:b/>
      <w:sz w:val="22"/>
    </w:rPr>
  </w:style>
  <w:style w:type="paragraph" w:styleId="FootnoteText">
    <w:name w:val="footnote text"/>
    <w:basedOn w:val="Normal"/>
    <w:link w:val="FootnoteTextChar"/>
    <w:rsid w:val="00763462"/>
    <w:rPr>
      <w:rFonts w:ascii="Arial" w:hAnsi="Arial"/>
      <w:szCs w:val="20"/>
      <w:lang w:val="en-GB" w:eastAsia="hr-HR"/>
    </w:rPr>
  </w:style>
  <w:style w:type="character" w:customStyle="1" w:styleId="FootnoteTextChar">
    <w:name w:val="Footnote Text Char"/>
    <w:basedOn w:val="DefaultParagraphFont"/>
    <w:link w:val="FootnoteText"/>
    <w:rsid w:val="00763462"/>
    <w:rPr>
      <w:rFonts w:ascii="Arial" w:hAnsi="Arial"/>
      <w:sz w:val="24"/>
      <w:lang w:val="en-GB" w:eastAsia="hr-HR"/>
    </w:rPr>
  </w:style>
  <w:style w:type="paragraph" w:styleId="CommentSubject">
    <w:name w:val="annotation subject"/>
    <w:basedOn w:val="CommentText"/>
    <w:next w:val="CommentText"/>
    <w:link w:val="CommentSubjectChar"/>
    <w:rsid w:val="008F0CA5"/>
    <w:pPr>
      <w:widowControl/>
      <w:overflowPunct/>
      <w:autoSpaceDE/>
      <w:autoSpaceDN/>
      <w:adjustRightInd/>
      <w:textAlignment w:val="auto"/>
    </w:pPr>
    <w:rPr>
      <w:rFonts w:ascii="Times New Roman" w:hAnsi="Times New Roman" w:cs="Times New Roman"/>
      <w:b/>
      <w:bCs/>
    </w:rPr>
  </w:style>
  <w:style w:type="character" w:customStyle="1" w:styleId="CommentSubjectChar">
    <w:name w:val="Comment Subject Char"/>
    <w:basedOn w:val="CommentTextChar"/>
    <w:link w:val="CommentSubject"/>
    <w:rsid w:val="008F0CA5"/>
    <w:rPr>
      <w:rFonts w:ascii="Arial" w:hAnsi="Arial" w:cs="Arial"/>
      <w:b/>
      <w:bCs/>
      <w:lang w:eastAsia="en-US"/>
    </w:rPr>
  </w:style>
  <w:style w:type="paragraph" w:styleId="Caption">
    <w:name w:val="caption"/>
    <w:basedOn w:val="Normal"/>
    <w:next w:val="Normal"/>
    <w:uiPriority w:val="35"/>
    <w:qFormat/>
    <w:rsid w:val="00525959"/>
    <w:pPr>
      <w:spacing w:after="200" w:line="276" w:lineRule="auto"/>
      <w:jc w:val="both"/>
    </w:pPr>
    <w:rPr>
      <w:rFonts w:ascii="Calibri" w:hAnsi="Calibri"/>
      <w:b/>
      <w:bCs/>
      <w:caps/>
      <w:sz w:val="16"/>
      <w:szCs w:val="18"/>
      <w:lang w:val="en-US" w:bidi="en-US"/>
    </w:rPr>
  </w:style>
  <w:style w:type="paragraph" w:customStyle="1" w:styleId="cifrca">
    <w:name w:val="cifrca"/>
    <w:basedOn w:val="BodyText3"/>
    <w:qFormat/>
    <w:rsid w:val="00525959"/>
    <w:pPr>
      <w:ind w:left="85" w:right="85"/>
      <w:jc w:val="both"/>
    </w:pPr>
    <w:rPr>
      <w:rFonts w:ascii="Calibri" w:eastAsia="Calibri" w:hAnsi="Calibri"/>
      <w:b/>
      <w:bCs/>
      <w:color w:val="000000"/>
      <w:sz w:val="20"/>
      <w:szCs w:val="20"/>
    </w:rPr>
  </w:style>
  <w:style w:type="paragraph" w:customStyle="1" w:styleId="BodyTextIndent1">
    <w:name w:val="Body Text Indent1"/>
    <w:basedOn w:val="Normal"/>
    <w:rsid w:val="001B7F49"/>
    <w:pPr>
      <w:overflowPunct w:val="0"/>
      <w:autoSpaceDE w:val="0"/>
      <w:autoSpaceDN w:val="0"/>
      <w:adjustRightInd w:val="0"/>
      <w:jc w:val="both"/>
    </w:pPr>
    <w:rPr>
      <w:rFonts w:ascii="Arial Narrow" w:hAnsi="Arial Narrow"/>
      <w:sz w:val="22"/>
      <w:szCs w:val="20"/>
    </w:rPr>
  </w:style>
  <w:style w:type="paragraph" w:styleId="TOCHeading">
    <w:name w:val="TOC Heading"/>
    <w:basedOn w:val="Heading1"/>
    <w:next w:val="Normal"/>
    <w:uiPriority w:val="39"/>
    <w:semiHidden/>
    <w:unhideWhenUsed/>
    <w:qFormat/>
    <w:rsid w:val="00233E43"/>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val="sl-SI"/>
    </w:rPr>
  </w:style>
  <w:style w:type="paragraph" w:styleId="TOC2">
    <w:name w:val="toc 2"/>
    <w:basedOn w:val="Normal"/>
    <w:next w:val="Normal"/>
    <w:autoRedefine/>
    <w:uiPriority w:val="39"/>
    <w:unhideWhenUsed/>
    <w:qFormat/>
    <w:rsid w:val="00233E43"/>
    <w:pPr>
      <w:spacing w:after="100" w:line="276" w:lineRule="auto"/>
      <w:ind w:left="220"/>
    </w:pPr>
    <w:rPr>
      <w:rFonts w:asciiTheme="minorHAnsi" w:eastAsiaTheme="minorEastAsia" w:hAnsiTheme="minorHAnsi" w:cstheme="minorBidi"/>
      <w:sz w:val="22"/>
      <w:szCs w:val="22"/>
      <w:lang w:eastAsia="sl-SI"/>
    </w:rPr>
  </w:style>
  <w:style w:type="paragraph" w:styleId="TOC1">
    <w:name w:val="toc 1"/>
    <w:basedOn w:val="Normal"/>
    <w:next w:val="Normal"/>
    <w:autoRedefine/>
    <w:uiPriority w:val="39"/>
    <w:unhideWhenUsed/>
    <w:qFormat/>
    <w:rsid w:val="00233E43"/>
    <w:pPr>
      <w:spacing w:after="100" w:line="276" w:lineRule="auto"/>
    </w:pPr>
    <w:rPr>
      <w:rFonts w:asciiTheme="minorHAnsi" w:eastAsiaTheme="minorEastAsia" w:hAnsiTheme="minorHAnsi" w:cstheme="minorBidi"/>
      <w:sz w:val="22"/>
      <w:szCs w:val="22"/>
      <w:lang w:eastAsia="sl-SI"/>
    </w:rPr>
  </w:style>
  <w:style w:type="paragraph" w:styleId="TOC3">
    <w:name w:val="toc 3"/>
    <w:basedOn w:val="Normal"/>
    <w:next w:val="Normal"/>
    <w:autoRedefine/>
    <w:uiPriority w:val="39"/>
    <w:unhideWhenUsed/>
    <w:qFormat/>
    <w:rsid w:val="00233E43"/>
    <w:pPr>
      <w:spacing w:after="100" w:line="276" w:lineRule="auto"/>
      <w:ind w:left="440"/>
    </w:pPr>
    <w:rPr>
      <w:rFonts w:asciiTheme="minorHAnsi" w:eastAsiaTheme="minorEastAsia" w:hAnsiTheme="minorHAnsi" w:cstheme="minorBid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3181">
      <w:bodyDiv w:val="1"/>
      <w:marLeft w:val="0"/>
      <w:marRight w:val="0"/>
      <w:marTop w:val="0"/>
      <w:marBottom w:val="0"/>
      <w:divBdr>
        <w:top w:val="none" w:sz="0" w:space="0" w:color="auto"/>
        <w:left w:val="none" w:sz="0" w:space="0" w:color="auto"/>
        <w:bottom w:val="none" w:sz="0" w:space="0" w:color="auto"/>
        <w:right w:val="none" w:sz="0" w:space="0" w:color="auto"/>
      </w:divBdr>
    </w:div>
    <w:div w:id="440805527">
      <w:bodyDiv w:val="1"/>
      <w:marLeft w:val="0"/>
      <w:marRight w:val="0"/>
      <w:marTop w:val="0"/>
      <w:marBottom w:val="0"/>
      <w:divBdr>
        <w:top w:val="none" w:sz="0" w:space="0" w:color="auto"/>
        <w:left w:val="none" w:sz="0" w:space="0" w:color="auto"/>
        <w:bottom w:val="none" w:sz="0" w:space="0" w:color="auto"/>
        <w:right w:val="none" w:sz="0" w:space="0" w:color="auto"/>
      </w:divBdr>
    </w:div>
    <w:div w:id="470950968">
      <w:bodyDiv w:val="1"/>
      <w:marLeft w:val="0"/>
      <w:marRight w:val="0"/>
      <w:marTop w:val="0"/>
      <w:marBottom w:val="0"/>
      <w:divBdr>
        <w:top w:val="none" w:sz="0" w:space="0" w:color="auto"/>
        <w:left w:val="none" w:sz="0" w:space="0" w:color="auto"/>
        <w:bottom w:val="none" w:sz="0" w:space="0" w:color="auto"/>
        <w:right w:val="none" w:sz="0" w:space="0" w:color="auto"/>
      </w:divBdr>
    </w:div>
    <w:div w:id="547573803">
      <w:bodyDiv w:val="1"/>
      <w:marLeft w:val="0"/>
      <w:marRight w:val="0"/>
      <w:marTop w:val="0"/>
      <w:marBottom w:val="0"/>
      <w:divBdr>
        <w:top w:val="none" w:sz="0" w:space="0" w:color="auto"/>
        <w:left w:val="none" w:sz="0" w:space="0" w:color="auto"/>
        <w:bottom w:val="none" w:sz="0" w:space="0" w:color="auto"/>
        <w:right w:val="none" w:sz="0" w:space="0" w:color="auto"/>
      </w:divBdr>
    </w:div>
    <w:div w:id="620919368">
      <w:bodyDiv w:val="1"/>
      <w:marLeft w:val="0"/>
      <w:marRight w:val="0"/>
      <w:marTop w:val="0"/>
      <w:marBottom w:val="0"/>
      <w:divBdr>
        <w:top w:val="none" w:sz="0" w:space="0" w:color="auto"/>
        <w:left w:val="none" w:sz="0" w:space="0" w:color="auto"/>
        <w:bottom w:val="none" w:sz="0" w:space="0" w:color="auto"/>
        <w:right w:val="none" w:sz="0" w:space="0" w:color="auto"/>
      </w:divBdr>
    </w:div>
    <w:div w:id="697509028">
      <w:bodyDiv w:val="1"/>
      <w:marLeft w:val="0"/>
      <w:marRight w:val="0"/>
      <w:marTop w:val="0"/>
      <w:marBottom w:val="0"/>
      <w:divBdr>
        <w:top w:val="none" w:sz="0" w:space="0" w:color="auto"/>
        <w:left w:val="none" w:sz="0" w:space="0" w:color="auto"/>
        <w:bottom w:val="none" w:sz="0" w:space="0" w:color="auto"/>
        <w:right w:val="none" w:sz="0" w:space="0" w:color="auto"/>
      </w:divBdr>
    </w:div>
    <w:div w:id="1034648142">
      <w:bodyDiv w:val="1"/>
      <w:marLeft w:val="0"/>
      <w:marRight w:val="0"/>
      <w:marTop w:val="0"/>
      <w:marBottom w:val="0"/>
      <w:divBdr>
        <w:top w:val="none" w:sz="0" w:space="0" w:color="auto"/>
        <w:left w:val="none" w:sz="0" w:space="0" w:color="auto"/>
        <w:bottom w:val="none" w:sz="0" w:space="0" w:color="auto"/>
        <w:right w:val="none" w:sz="0" w:space="0" w:color="auto"/>
      </w:divBdr>
    </w:div>
    <w:div w:id="1133715003">
      <w:bodyDiv w:val="1"/>
      <w:marLeft w:val="0"/>
      <w:marRight w:val="0"/>
      <w:marTop w:val="0"/>
      <w:marBottom w:val="0"/>
      <w:divBdr>
        <w:top w:val="none" w:sz="0" w:space="0" w:color="auto"/>
        <w:left w:val="none" w:sz="0" w:space="0" w:color="auto"/>
        <w:bottom w:val="none" w:sz="0" w:space="0" w:color="auto"/>
        <w:right w:val="none" w:sz="0" w:space="0" w:color="auto"/>
      </w:divBdr>
    </w:div>
    <w:div w:id="134763374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546216705">
      <w:bodyDiv w:val="1"/>
      <w:marLeft w:val="0"/>
      <w:marRight w:val="0"/>
      <w:marTop w:val="0"/>
      <w:marBottom w:val="0"/>
      <w:divBdr>
        <w:top w:val="none" w:sz="0" w:space="0" w:color="auto"/>
        <w:left w:val="none" w:sz="0" w:space="0" w:color="auto"/>
        <w:bottom w:val="none" w:sz="0" w:space="0" w:color="auto"/>
        <w:right w:val="none" w:sz="0" w:space="0" w:color="auto"/>
      </w:divBdr>
    </w:div>
    <w:div w:id="1741514462">
      <w:bodyDiv w:val="1"/>
      <w:marLeft w:val="0"/>
      <w:marRight w:val="0"/>
      <w:marTop w:val="0"/>
      <w:marBottom w:val="0"/>
      <w:divBdr>
        <w:top w:val="none" w:sz="0" w:space="0" w:color="auto"/>
        <w:left w:val="none" w:sz="0" w:space="0" w:color="auto"/>
        <w:bottom w:val="none" w:sz="0" w:space="0" w:color="auto"/>
        <w:right w:val="none" w:sz="0" w:space="0" w:color="auto"/>
      </w:divBdr>
    </w:div>
    <w:div w:id="1997144217">
      <w:bodyDiv w:val="1"/>
      <w:marLeft w:val="0"/>
      <w:marRight w:val="0"/>
      <w:marTop w:val="0"/>
      <w:marBottom w:val="0"/>
      <w:divBdr>
        <w:top w:val="none" w:sz="0" w:space="0" w:color="auto"/>
        <w:left w:val="none" w:sz="0" w:space="0" w:color="auto"/>
        <w:bottom w:val="none" w:sz="0" w:space="0" w:color="auto"/>
        <w:right w:val="none" w:sz="0" w:space="0" w:color="auto"/>
      </w:divBdr>
    </w:div>
    <w:div w:id="20307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DFED-DDA3-4FAB-86F2-6638A805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Številka:</vt:lpstr>
    </vt:vector>
  </TitlesOfParts>
  <Company>Actual I.T.</Company>
  <LinksUpToDate>false</LinksUpToDate>
  <CharactersWithSpaces>27298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levanicr</dc:creator>
  <cp:lastModifiedBy>Špela Brezavšček</cp:lastModifiedBy>
  <cp:revision>5</cp:revision>
  <cp:lastPrinted>2016-01-18T07:45:00Z</cp:lastPrinted>
  <dcterms:created xsi:type="dcterms:W3CDTF">2016-03-15T13:44:00Z</dcterms:created>
  <dcterms:modified xsi:type="dcterms:W3CDTF">2016-03-25T07:19:00Z</dcterms:modified>
</cp:coreProperties>
</file>