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2A1" w:rsidRPr="002A12DD" w:rsidRDefault="00540116" w:rsidP="002A12DD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A12DD">
        <w:rPr>
          <w:rFonts w:ascii="Verdana" w:hAnsi="Verdana"/>
          <w:b/>
          <w:sz w:val="28"/>
          <w:szCs w:val="28"/>
          <w:lang w:val="sl-SI"/>
        </w:rPr>
        <w:t>SPECIFIKACIJE</w:t>
      </w:r>
    </w:p>
    <w:p w:rsidR="005D28B6" w:rsidRPr="002A12DD" w:rsidRDefault="005D28B6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31"/>
      </w:tblGrid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5D28B6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Naročnik</w:t>
            </w:r>
          </w:p>
        </w:tc>
        <w:tc>
          <w:tcPr>
            <w:tcW w:w="6431" w:type="dxa"/>
            <w:shd w:val="clear" w:color="auto" w:fill="FADC8C"/>
          </w:tcPr>
          <w:p w:rsidR="005D28B6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B44710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Luka Koper </w:t>
            </w:r>
            <w:proofErr w:type="spellStart"/>
            <w:r w:rsidR="00B44710">
              <w:rPr>
                <w:rFonts w:ascii="Verdana" w:hAnsi="Verdana"/>
                <w:b/>
                <w:sz w:val="20"/>
                <w:szCs w:val="28"/>
                <w:lang w:val="sl-SI"/>
              </w:rPr>
              <w:t>d.d</w:t>
            </w:r>
            <w:proofErr w:type="spellEnd"/>
            <w:r w:rsidR="00B44710">
              <w:rPr>
                <w:rFonts w:ascii="Verdana" w:hAnsi="Verdana"/>
                <w:b/>
                <w:sz w:val="20"/>
                <w:szCs w:val="28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:rsidR="004B2C5A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B44710">
              <w:rPr>
                <w:rFonts w:ascii="Verdana" w:hAnsi="Verdana"/>
                <w:b/>
                <w:sz w:val="20"/>
                <w:szCs w:val="28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:rsidR="001C5A88" w:rsidRPr="002A12DD" w:rsidRDefault="001C5A88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B44710">
              <w:rPr>
                <w:rFonts w:ascii="Verdana" w:hAnsi="Verdana"/>
                <w:b/>
                <w:sz w:val="20"/>
                <w:szCs w:val="28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5D28B6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Oznaka javnega naročila</w:t>
            </w:r>
          </w:p>
        </w:tc>
        <w:tc>
          <w:tcPr>
            <w:tcW w:w="6431" w:type="dxa"/>
            <w:shd w:val="clear" w:color="auto" w:fill="FADC8C"/>
          </w:tcPr>
          <w:p w:rsidR="005D28B6" w:rsidRPr="002A12DD" w:rsidRDefault="000C630C" w:rsidP="002A12D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8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separate"/>
            </w:r>
            <w:r w:rsidR="00B44710">
              <w:rPr>
                <w:rFonts w:ascii="Verdana" w:hAnsi="Verdana"/>
                <w:sz w:val="20"/>
                <w:szCs w:val="28"/>
                <w:lang w:val="sl-SI"/>
              </w:rPr>
              <w:t>JN 263/2017 - OKS 4</w:t>
            </w:r>
            <w:r>
              <w:rPr>
                <w:rFonts w:ascii="Verdana" w:hAnsi="Verdana"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:rsidTr="005B0C10">
        <w:trPr>
          <w:jc w:val="center"/>
        </w:trPr>
        <w:tc>
          <w:tcPr>
            <w:tcW w:w="3263" w:type="dxa"/>
            <w:shd w:val="clear" w:color="auto" w:fill="FAAA5A"/>
          </w:tcPr>
          <w:p w:rsidR="005D28B6" w:rsidRPr="002A12DD" w:rsidRDefault="00974AA2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Predmet javnega naročila</w:t>
            </w:r>
          </w:p>
        </w:tc>
        <w:tc>
          <w:tcPr>
            <w:tcW w:w="6431" w:type="dxa"/>
            <w:shd w:val="clear" w:color="auto" w:fill="FADC8C"/>
          </w:tcPr>
          <w:p w:rsidR="005D28B6" w:rsidRPr="002A12DD" w:rsidRDefault="000C630C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B44710">
              <w:rPr>
                <w:rFonts w:ascii="Verdana" w:hAnsi="Verdana"/>
                <w:b/>
                <w:sz w:val="20"/>
                <w:szCs w:val="28"/>
                <w:lang w:val="sl-SI"/>
              </w:rPr>
              <w:t>Storitev izvedbe oz. pomoči pri izvedbi investicijsko vzdrževalnih delih na pristaniški infrastrukturi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</w:tbl>
    <w:p w:rsidR="00A218F2" w:rsidRDefault="00A218F2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p w:rsidR="00A218F2" w:rsidRPr="00734EF5" w:rsidRDefault="00A218F2" w:rsidP="002A12DD">
      <w:pPr>
        <w:spacing w:after="0" w:line="240" w:lineRule="auto"/>
        <w:jc w:val="both"/>
        <w:rPr>
          <w:rFonts w:ascii="Verdana" w:hAnsi="Verdana"/>
          <w:sz w:val="8"/>
          <w:szCs w:val="8"/>
          <w:lang w:val="sl-SI"/>
        </w:rPr>
      </w:pPr>
    </w:p>
    <w:p w:rsidR="00292849" w:rsidRPr="000E417D" w:rsidRDefault="00AE7853" w:rsidP="000E417D">
      <w:pPr>
        <w:pStyle w:val="Odstavekseznama"/>
        <w:numPr>
          <w:ilvl w:val="0"/>
          <w:numId w:val="7"/>
        </w:numPr>
        <w:spacing w:after="120" w:line="240" w:lineRule="auto"/>
        <w:jc w:val="both"/>
        <w:rPr>
          <w:rFonts w:ascii="Verdana" w:hAnsi="Verdana"/>
          <w:b/>
          <w:lang w:val="sl-SI"/>
        </w:rPr>
      </w:pPr>
      <w:r w:rsidRPr="000E417D">
        <w:rPr>
          <w:rFonts w:ascii="Verdana" w:hAnsi="Verdana"/>
          <w:b/>
          <w:lang w:val="sl-SI"/>
        </w:rPr>
        <w:t>VRSTA, LASTNOSTI, KAKOVOST IN IZGLED PREDMETA JAVNEGA NAROČILA/PONUDBE</w:t>
      </w:r>
    </w:p>
    <w:p w:rsidR="000E417D" w:rsidRDefault="000E417D" w:rsidP="000E417D">
      <w:pPr>
        <w:spacing w:after="120" w:line="240" w:lineRule="auto"/>
        <w:jc w:val="both"/>
        <w:rPr>
          <w:rFonts w:ascii="Verdana" w:hAnsi="Verdana"/>
          <w:b/>
          <w:lang w:val="sl-SI"/>
        </w:rPr>
      </w:pPr>
      <w:bookmarkStart w:id="0" w:name="_GoBack"/>
      <w:bookmarkEnd w:id="0"/>
    </w:p>
    <w:p w:rsidR="00B44710" w:rsidRDefault="00B44710" w:rsidP="00B44710">
      <w:pPr>
        <w:spacing w:after="0"/>
        <w:rPr>
          <w:rFonts w:ascii="Tahoma" w:hAnsi="Tahoma" w:cs="Tahoma"/>
          <w:sz w:val="20"/>
          <w:szCs w:val="20"/>
          <w:lang w:val="sl-SI"/>
        </w:rPr>
      </w:pPr>
      <w:proofErr w:type="spellStart"/>
      <w:r>
        <w:rPr>
          <w:rFonts w:ascii="Tahoma" w:hAnsi="Tahoma" w:cs="Tahoma"/>
          <w:b/>
          <w:sz w:val="20"/>
          <w:szCs w:val="20"/>
        </w:rPr>
        <w:t>Splošni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sz w:val="20"/>
          <w:szCs w:val="20"/>
        </w:rPr>
        <w:t>opis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B44710" w:rsidRDefault="00B44710" w:rsidP="00B44710">
      <w:pPr>
        <w:spacing w:after="0"/>
        <w:rPr>
          <w:rFonts w:ascii="Tahoma" w:hAnsi="Tahoma" w:cs="Tahoma"/>
          <w:sz w:val="20"/>
          <w:szCs w:val="20"/>
        </w:rPr>
      </w:pP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Predmet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naročila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nudenje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storitev</w:t>
      </w:r>
      <w:proofErr w:type="spellEnd"/>
      <w:r>
        <w:rPr>
          <w:rFonts w:ascii="Tahoma" w:hAnsi="Tahoma" w:cs="Tahoma"/>
          <w:sz w:val="20"/>
          <w:szCs w:val="20"/>
        </w:rPr>
        <w:t xml:space="preserve"> oz. </w:t>
      </w:r>
      <w:proofErr w:type="spellStart"/>
      <w:r>
        <w:rPr>
          <w:rFonts w:ascii="Tahoma" w:hAnsi="Tahoma" w:cs="Tahoma"/>
          <w:sz w:val="20"/>
          <w:szCs w:val="20"/>
        </w:rPr>
        <w:t>pomoči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izvedbi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investicijsko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vzdrževalnih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delih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infrastrukturi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Luki</w:t>
      </w:r>
      <w:proofErr w:type="spellEnd"/>
      <w:r>
        <w:rPr>
          <w:rFonts w:ascii="Tahoma" w:hAnsi="Tahoma" w:cs="Tahoma"/>
          <w:sz w:val="20"/>
          <w:szCs w:val="20"/>
        </w:rPr>
        <w:t xml:space="preserve"> Koper z </w:t>
      </w:r>
      <w:proofErr w:type="spellStart"/>
      <w:r>
        <w:rPr>
          <w:rFonts w:ascii="Tahoma" w:hAnsi="Tahoma" w:cs="Tahoma"/>
          <w:sz w:val="20"/>
          <w:szCs w:val="20"/>
        </w:rPr>
        <w:t>ustrezno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usposobljeno</w:t>
      </w:r>
      <w:proofErr w:type="spellEnd"/>
      <w:r>
        <w:rPr>
          <w:rFonts w:ascii="Tahoma" w:hAnsi="Tahoma" w:cs="Tahoma"/>
          <w:sz w:val="20"/>
          <w:szCs w:val="20"/>
        </w:rPr>
        <w:t xml:space="preserve"> in za </w:t>
      </w:r>
      <w:proofErr w:type="spellStart"/>
      <w:r>
        <w:rPr>
          <w:rFonts w:ascii="Tahoma" w:hAnsi="Tahoma" w:cs="Tahoma"/>
          <w:sz w:val="20"/>
          <w:szCs w:val="20"/>
        </w:rPr>
        <w:t>delo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zdravstveno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sposobno</w:t>
      </w:r>
      <w:proofErr w:type="spellEnd"/>
      <w:r>
        <w:rPr>
          <w:rFonts w:ascii="Tahoma" w:hAnsi="Tahoma" w:cs="Tahoma"/>
          <w:sz w:val="20"/>
          <w:szCs w:val="20"/>
        </w:rPr>
        <w:t xml:space="preserve"> in </w:t>
      </w:r>
      <w:proofErr w:type="spellStart"/>
      <w:r>
        <w:rPr>
          <w:rFonts w:ascii="Tahoma" w:hAnsi="Tahoma" w:cs="Tahoma"/>
          <w:sz w:val="20"/>
          <w:szCs w:val="20"/>
        </w:rPr>
        <w:t>kvalificirano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delovno</w:t>
      </w:r>
      <w:proofErr w:type="spellEnd"/>
      <w:r>
        <w:rPr>
          <w:rFonts w:ascii="Tahoma" w:hAnsi="Tahoma" w:cs="Tahoma"/>
          <w:sz w:val="20"/>
          <w:szCs w:val="20"/>
        </w:rPr>
        <w:t xml:space="preserve"> silo, glede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naročnika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posaeznem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konkretnem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primeru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Naročnik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najemal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usposobljen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kader</w:t>
      </w:r>
      <w:proofErr w:type="spellEnd"/>
      <w:r>
        <w:rPr>
          <w:rFonts w:ascii="Tahoma" w:hAnsi="Tahoma" w:cs="Tahoma"/>
          <w:sz w:val="20"/>
          <w:szCs w:val="20"/>
        </w:rPr>
        <w:t xml:space="preserve"> za </w:t>
      </w:r>
      <w:proofErr w:type="spellStart"/>
      <w:r>
        <w:rPr>
          <w:rFonts w:ascii="Tahoma" w:hAnsi="Tahoma" w:cs="Tahoma"/>
          <w:sz w:val="20"/>
          <w:szCs w:val="20"/>
        </w:rPr>
        <w:t>izvajanje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posamezni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vzdrževalnih</w:t>
      </w:r>
      <w:proofErr w:type="spellEnd"/>
      <w:r>
        <w:rPr>
          <w:rFonts w:ascii="Tahoma" w:hAnsi="Tahoma" w:cs="Tahoma"/>
          <w:sz w:val="20"/>
          <w:szCs w:val="20"/>
        </w:rPr>
        <w:t xml:space="preserve"> in </w:t>
      </w:r>
      <w:proofErr w:type="spellStart"/>
      <w:r>
        <w:rPr>
          <w:rFonts w:ascii="Tahoma" w:hAnsi="Tahoma" w:cs="Tahoma"/>
          <w:sz w:val="20"/>
          <w:szCs w:val="20"/>
        </w:rPr>
        <w:t>investicijskih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infrastrukturi</w:t>
      </w:r>
      <w:proofErr w:type="spellEnd"/>
      <w:r>
        <w:rPr>
          <w:rFonts w:ascii="Tahoma" w:hAnsi="Tahoma" w:cs="Tahoma"/>
          <w:sz w:val="20"/>
          <w:szCs w:val="20"/>
        </w:rPr>
        <w:t xml:space="preserve"> Luke Koper, </w:t>
      </w:r>
      <w:proofErr w:type="spellStart"/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plačeval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osnovi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urnih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postavk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količino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opravljenih</w:t>
      </w:r>
      <w:proofErr w:type="spellEnd"/>
      <w:r>
        <w:rPr>
          <w:rFonts w:ascii="Tahoma" w:hAnsi="Tahoma" w:cs="Tahoma"/>
          <w:sz w:val="20"/>
          <w:szCs w:val="20"/>
        </w:rPr>
        <w:t xml:space="preserve"> del, </w:t>
      </w:r>
      <w:proofErr w:type="spellStart"/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ponudniki</w:t>
      </w:r>
      <w:proofErr w:type="spellEnd"/>
      <w:r>
        <w:rPr>
          <w:rFonts w:ascii="Tahoma" w:hAnsi="Tahoma" w:cs="Tahoma"/>
          <w:sz w:val="20"/>
          <w:szCs w:val="20"/>
        </w:rPr>
        <w:t xml:space="preserve">, s </w:t>
      </w:r>
      <w:proofErr w:type="spellStart"/>
      <w:r>
        <w:rPr>
          <w:rFonts w:ascii="Tahoma" w:hAnsi="Tahoma" w:cs="Tahoma"/>
          <w:sz w:val="20"/>
          <w:szCs w:val="20"/>
        </w:rPr>
        <w:t>katerimi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naročnik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sklenil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okvirni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sporazum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oddali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posameznem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povpraševanju</w:t>
      </w:r>
      <w:proofErr w:type="spellEnd"/>
      <w:r>
        <w:rPr>
          <w:rFonts w:ascii="Tahoma" w:hAnsi="Tahoma" w:cs="Tahoma"/>
          <w:sz w:val="20"/>
          <w:szCs w:val="20"/>
        </w:rPr>
        <w:t xml:space="preserve">. Skupina </w:t>
      </w:r>
      <w:proofErr w:type="spellStart"/>
      <w:r>
        <w:rPr>
          <w:rFonts w:ascii="Tahoma" w:hAnsi="Tahoma" w:cs="Tahoma"/>
          <w:sz w:val="20"/>
          <w:szCs w:val="20"/>
        </w:rPr>
        <w:t>delavcev</w:t>
      </w:r>
      <w:proofErr w:type="spellEnd"/>
      <w:r>
        <w:rPr>
          <w:rFonts w:ascii="Tahoma" w:hAnsi="Tahoma" w:cs="Tahoma"/>
          <w:sz w:val="20"/>
          <w:szCs w:val="20"/>
        </w:rPr>
        <w:t xml:space="preserve"> mora </w:t>
      </w:r>
      <w:proofErr w:type="spellStart"/>
      <w:r>
        <w:rPr>
          <w:rFonts w:ascii="Tahoma" w:hAnsi="Tahoma" w:cs="Tahoma"/>
          <w:sz w:val="20"/>
          <w:szCs w:val="20"/>
        </w:rPr>
        <w:t>biti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vodena</w:t>
      </w:r>
      <w:proofErr w:type="spellEnd"/>
      <w:r>
        <w:rPr>
          <w:rFonts w:ascii="Tahoma" w:hAnsi="Tahoma" w:cs="Tahoma"/>
          <w:sz w:val="20"/>
          <w:szCs w:val="20"/>
        </w:rPr>
        <w:t xml:space="preserve"> s </w:t>
      </w:r>
      <w:proofErr w:type="spellStart"/>
      <w:r>
        <w:rPr>
          <w:rFonts w:ascii="Tahoma" w:hAnsi="Tahoma" w:cs="Tahoma"/>
          <w:sz w:val="20"/>
          <w:szCs w:val="20"/>
        </w:rPr>
        <w:t>strani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delovodje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oziroma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skupinovodje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ponudnika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Vrsto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obseg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trajanje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potreb</w:t>
      </w:r>
      <w:proofErr w:type="spellEnd"/>
      <w:r>
        <w:rPr>
          <w:rFonts w:ascii="Tahoma" w:hAnsi="Tahoma" w:cs="Tahoma"/>
          <w:sz w:val="20"/>
          <w:szCs w:val="20"/>
        </w:rPr>
        <w:t xml:space="preserve"> za </w:t>
      </w:r>
      <w:proofErr w:type="spellStart"/>
      <w:r>
        <w:rPr>
          <w:rFonts w:ascii="Tahoma" w:hAnsi="Tahoma" w:cs="Tahoma"/>
          <w:sz w:val="20"/>
          <w:szCs w:val="20"/>
        </w:rPr>
        <w:t>izvedbo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vnaprej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nemogoče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opredeliti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saj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niso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vnaprej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znane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Praviloma</w:t>
      </w:r>
      <w:proofErr w:type="spellEnd"/>
      <w:r>
        <w:rPr>
          <w:rFonts w:ascii="Tahoma" w:hAnsi="Tahoma" w:cs="Tahoma"/>
          <w:sz w:val="20"/>
          <w:szCs w:val="20"/>
        </w:rPr>
        <w:t xml:space="preserve"> pa </w:t>
      </w:r>
      <w:proofErr w:type="spellStart"/>
      <w:r>
        <w:rPr>
          <w:rFonts w:ascii="Tahoma" w:hAnsi="Tahoma" w:cs="Tahoma"/>
          <w:sz w:val="20"/>
          <w:szCs w:val="20"/>
        </w:rPr>
        <w:t>gre</w:t>
      </w:r>
      <w:proofErr w:type="spellEnd"/>
      <w:r>
        <w:rPr>
          <w:rFonts w:ascii="Tahoma" w:hAnsi="Tahoma" w:cs="Tahoma"/>
          <w:sz w:val="20"/>
          <w:szCs w:val="20"/>
        </w:rPr>
        <w:t xml:space="preserve"> za </w:t>
      </w:r>
      <w:proofErr w:type="spellStart"/>
      <w:r>
        <w:rPr>
          <w:rFonts w:ascii="Tahoma" w:hAnsi="Tahoma" w:cs="Tahoma"/>
          <w:sz w:val="20"/>
          <w:szCs w:val="20"/>
        </w:rPr>
        <w:t>enkratne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storitve</w:t>
      </w:r>
      <w:proofErr w:type="spellEnd"/>
      <w:r>
        <w:rPr>
          <w:rFonts w:ascii="Tahoma" w:hAnsi="Tahoma" w:cs="Tahoma"/>
          <w:sz w:val="20"/>
          <w:szCs w:val="20"/>
        </w:rPr>
        <w:t xml:space="preserve"> za </w:t>
      </w:r>
      <w:proofErr w:type="spellStart"/>
      <w:r>
        <w:rPr>
          <w:rFonts w:ascii="Tahoma" w:hAnsi="Tahoma" w:cs="Tahoma"/>
          <w:sz w:val="20"/>
          <w:szCs w:val="20"/>
        </w:rPr>
        <w:t>določeno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obdobje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Naročnik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pričakuje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širši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obseg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ponudnikov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lahko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posameznih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relevantnih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oddali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ponudbo</w:t>
      </w:r>
      <w:proofErr w:type="spellEnd"/>
      <w:r>
        <w:rPr>
          <w:rFonts w:ascii="Tahoma" w:hAnsi="Tahoma" w:cs="Tahoma"/>
          <w:sz w:val="20"/>
          <w:szCs w:val="20"/>
        </w:rPr>
        <w:t xml:space="preserve"> glede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zahteve</w:t>
      </w:r>
      <w:proofErr w:type="spellEnd"/>
      <w:r>
        <w:rPr>
          <w:rFonts w:ascii="Tahoma" w:hAnsi="Tahoma" w:cs="Tahoma"/>
          <w:sz w:val="20"/>
          <w:szCs w:val="20"/>
        </w:rPr>
        <w:t xml:space="preserve"> in </w:t>
      </w:r>
      <w:proofErr w:type="spellStart"/>
      <w:r>
        <w:rPr>
          <w:rFonts w:ascii="Tahoma" w:hAnsi="Tahoma" w:cs="Tahoma"/>
          <w:sz w:val="20"/>
          <w:szCs w:val="20"/>
        </w:rPr>
        <w:t>potrebe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naročnika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Dela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lahko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izvajajo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tudi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sobotah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nedeljah</w:t>
      </w:r>
      <w:proofErr w:type="spellEnd"/>
      <w:r>
        <w:rPr>
          <w:rFonts w:ascii="Tahoma" w:hAnsi="Tahoma" w:cs="Tahoma"/>
          <w:sz w:val="20"/>
          <w:szCs w:val="20"/>
        </w:rPr>
        <w:t xml:space="preserve"> in </w:t>
      </w:r>
      <w:proofErr w:type="spellStart"/>
      <w:r>
        <w:rPr>
          <w:rFonts w:ascii="Tahoma" w:hAnsi="Tahoma" w:cs="Tahoma"/>
          <w:sz w:val="20"/>
          <w:szCs w:val="20"/>
        </w:rPr>
        <w:t>praznikih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potrebi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treh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izmenah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cena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urne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postavke</w:t>
      </w:r>
      <w:proofErr w:type="spellEnd"/>
      <w:r>
        <w:rPr>
          <w:rFonts w:ascii="Tahoma" w:hAnsi="Tahoma" w:cs="Tahoma"/>
          <w:sz w:val="20"/>
          <w:szCs w:val="20"/>
        </w:rPr>
        <w:t xml:space="preserve"> oz. </w:t>
      </w:r>
      <w:proofErr w:type="spellStart"/>
      <w:r>
        <w:rPr>
          <w:rFonts w:ascii="Tahoma" w:hAnsi="Tahoma" w:cs="Tahoma"/>
          <w:sz w:val="20"/>
          <w:szCs w:val="20"/>
        </w:rPr>
        <w:t>količinsko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opravljenega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dela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naročnik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sposobnih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dobaviteljev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pridobil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posameznem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Pri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posameznih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lahko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izbrani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ponudnik</w:t>
      </w:r>
      <w:proofErr w:type="spellEnd"/>
      <w:r>
        <w:rPr>
          <w:rFonts w:ascii="Tahoma" w:hAnsi="Tahoma" w:cs="Tahoma"/>
          <w:sz w:val="20"/>
          <w:szCs w:val="20"/>
        </w:rPr>
        <w:t xml:space="preserve">, v </w:t>
      </w:r>
      <w:proofErr w:type="spellStart"/>
      <w:r>
        <w:rPr>
          <w:rFonts w:ascii="Tahoma" w:hAnsi="Tahoma" w:cs="Tahoma"/>
          <w:sz w:val="20"/>
          <w:szCs w:val="20"/>
        </w:rPr>
        <w:t>kolikor</w:t>
      </w:r>
      <w:proofErr w:type="spellEnd"/>
      <w:r>
        <w:rPr>
          <w:rFonts w:ascii="Tahoma" w:hAnsi="Tahoma" w:cs="Tahoma"/>
          <w:sz w:val="20"/>
          <w:szCs w:val="20"/>
        </w:rPr>
        <w:t xml:space="preserve"> ne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določeno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drugače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pričakuje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odzivni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čas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delovni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pozivu</w:t>
      </w:r>
      <w:proofErr w:type="spellEnd"/>
      <w:r>
        <w:rPr>
          <w:rFonts w:ascii="Tahoma" w:hAnsi="Tahoma" w:cs="Tahoma"/>
          <w:sz w:val="20"/>
          <w:szCs w:val="20"/>
        </w:rPr>
        <w:t xml:space="preserve">, v </w:t>
      </w:r>
      <w:proofErr w:type="spellStart"/>
      <w:r>
        <w:rPr>
          <w:rFonts w:ascii="Tahoma" w:hAnsi="Tahoma" w:cs="Tahoma"/>
          <w:sz w:val="20"/>
          <w:szCs w:val="20"/>
        </w:rPr>
        <w:t>nujnih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primerih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intervencija</w:t>
      </w:r>
      <w:proofErr w:type="spellEnd"/>
      <w:r>
        <w:rPr>
          <w:rFonts w:ascii="Tahoma" w:hAnsi="Tahoma" w:cs="Tahoma"/>
          <w:sz w:val="20"/>
          <w:szCs w:val="20"/>
        </w:rPr>
        <w:t xml:space="preserve">) pa </w:t>
      </w:r>
      <w:proofErr w:type="spellStart"/>
      <w:r>
        <w:rPr>
          <w:rFonts w:ascii="Tahoma" w:hAnsi="Tahoma" w:cs="Tahoma"/>
          <w:sz w:val="20"/>
          <w:szCs w:val="20"/>
        </w:rPr>
        <w:t>tudi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uri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Točne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specifikacije</w:t>
      </w:r>
      <w:proofErr w:type="spellEnd"/>
      <w:r>
        <w:rPr>
          <w:rFonts w:ascii="Tahoma" w:hAnsi="Tahoma" w:cs="Tahoma"/>
          <w:sz w:val="20"/>
          <w:szCs w:val="20"/>
        </w:rPr>
        <w:t xml:space="preserve"> in </w:t>
      </w:r>
      <w:proofErr w:type="spellStart"/>
      <w:r>
        <w:rPr>
          <w:rFonts w:ascii="Tahoma" w:hAnsi="Tahoma" w:cs="Tahoma"/>
          <w:sz w:val="20"/>
          <w:szCs w:val="20"/>
        </w:rPr>
        <w:t>zahteve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opredeljene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posameznem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Naročnik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od </w:t>
      </w:r>
      <w:proofErr w:type="spellStart"/>
      <w:r>
        <w:rPr>
          <w:rFonts w:ascii="Tahoma" w:hAnsi="Tahoma" w:cs="Tahoma"/>
          <w:sz w:val="20"/>
          <w:szCs w:val="20"/>
        </w:rPr>
        <w:t>ponudnikov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naročal</w:t>
      </w:r>
      <w:proofErr w:type="spellEnd"/>
      <w:r>
        <w:rPr>
          <w:rFonts w:ascii="Tahoma" w:hAnsi="Tahoma" w:cs="Tahoma"/>
          <w:sz w:val="20"/>
          <w:szCs w:val="20"/>
        </w:rPr>
        <w:t xml:space="preserve"> le </w:t>
      </w:r>
      <w:proofErr w:type="spellStart"/>
      <w:r>
        <w:rPr>
          <w:rFonts w:ascii="Tahoma" w:hAnsi="Tahoma" w:cs="Tahoma"/>
          <w:sz w:val="20"/>
          <w:szCs w:val="20"/>
        </w:rPr>
        <w:t>storitve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brez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dobave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materiala</w:t>
      </w:r>
      <w:proofErr w:type="spellEnd"/>
      <w:r>
        <w:rPr>
          <w:rFonts w:ascii="Tahoma" w:hAnsi="Tahoma" w:cs="Tahoma"/>
          <w:sz w:val="20"/>
          <w:szCs w:val="20"/>
        </w:rPr>
        <w:t xml:space="preserve">.  Le-ta </w:t>
      </w:r>
      <w:proofErr w:type="spellStart"/>
      <w:r>
        <w:rPr>
          <w:rFonts w:ascii="Tahoma" w:hAnsi="Tahoma" w:cs="Tahoma"/>
          <w:sz w:val="20"/>
          <w:szCs w:val="20"/>
        </w:rPr>
        <w:t>lahko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nebistveni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posla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okviru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posameznega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tudi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storitve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ustrezajo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dejavnosti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gradbenih</w:t>
      </w:r>
      <w:proofErr w:type="spellEnd"/>
      <w:r>
        <w:rPr>
          <w:rFonts w:ascii="Tahoma" w:hAnsi="Tahoma" w:cs="Tahoma"/>
          <w:sz w:val="20"/>
          <w:szCs w:val="20"/>
        </w:rPr>
        <w:t xml:space="preserve"> del, </w:t>
      </w:r>
      <w:proofErr w:type="spellStart"/>
      <w:r>
        <w:rPr>
          <w:rFonts w:ascii="Tahoma" w:hAnsi="Tahoma" w:cs="Tahoma"/>
          <w:sz w:val="20"/>
          <w:szCs w:val="20"/>
        </w:rPr>
        <w:t>skupaj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zahtevano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vgradnjo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materiala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priskrbi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naročnik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potrebi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opredeljeno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posameznem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povpraševanju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44710" w:rsidRDefault="00B44710" w:rsidP="00B44710">
      <w:pPr>
        <w:spacing w:after="0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Ponudnik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dela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izvedel</w:t>
      </w:r>
      <w:proofErr w:type="spellEnd"/>
      <w:r>
        <w:rPr>
          <w:rFonts w:ascii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hAnsi="Tahoma" w:cs="Tahoma"/>
          <w:sz w:val="20"/>
          <w:szCs w:val="20"/>
        </w:rPr>
        <w:t>skladu</w:t>
      </w:r>
      <w:proofErr w:type="spellEnd"/>
      <w:r>
        <w:rPr>
          <w:rFonts w:ascii="Tahoma" w:hAnsi="Tahoma" w:cs="Tahoma"/>
          <w:sz w:val="20"/>
          <w:szCs w:val="20"/>
        </w:rPr>
        <w:t xml:space="preserve"> s </w:t>
      </w:r>
      <w:proofErr w:type="spellStart"/>
      <w:r>
        <w:rPr>
          <w:rFonts w:ascii="Tahoma" w:hAnsi="Tahoma" w:cs="Tahoma"/>
          <w:sz w:val="20"/>
          <w:szCs w:val="20"/>
        </w:rPr>
        <w:t>pravili</w:t>
      </w:r>
      <w:proofErr w:type="spellEnd"/>
      <w:r>
        <w:rPr>
          <w:rFonts w:ascii="Tahoma" w:hAnsi="Tahoma" w:cs="Tahoma"/>
          <w:sz w:val="20"/>
          <w:szCs w:val="20"/>
        </w:rPr>
        <w:t xml:space="preserve"> stroke in </w:t>
      </w:r>
      <w:proofErr w:type="spellStart"/>
      <w:r>
        <w:rPr>
          <w:rFonts w:ascii="Tahoma" w:hAnsi="Tahoma" w:cs="Tahoma"/>
          <w:sz w:val="20"/>
          <w:szCs w:val="20"/>
        </w:rPr>
        <w:t>navodilu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strokovnega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nadzora</w:t>
      </w:r>
      <w:proofErr w:type="spellEnd"/>
      <w:r>
        <w:rPr>
          <w:rFonts w:ascii="Tahoma" w:hAnsi="Tahoma" w:cs="Tahoma"/>
          <w:sz w:val="20"/>
          <w:szCs w:val="20"/>
        </w:rPr>
        <w:t xml:space="preserve"> s </w:t>
      </w:r>
      <w:proofErr w:type="spellStart"/>
      <w:r>
        <w:rPr>
          <w:rFonts w:ascii="Tahoma" w:hAnsi="Tahoma" w:cs="Tahoma"/>
          <w:sz w:val="20"/>
          <w:szCs w:val="20"/>
        </w:rPr>
        <w:t>strani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naročnika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AAA5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0E417D" w:rsidRPr="002A12DD" w:rsidTr="000E417D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0E417D" w:rsidRPr="000E417D" w:rsidRDefault="000E417D" w:rsidP="000E417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ZAHTEVANO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B44710" w:rsidRDefault="00B44710" w:rsidP="000E417D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SKLOP 1: 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Izvajanje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raznih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manjših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vzdrževalnih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dela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oz.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pomoč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izvedbi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vzdrževalnih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infrastrukturi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Luke Koper</w:t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izvajanje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manjših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vzdrževalnih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pomoč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izvedbi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vzdrževalnih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infrastrukturi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Luke Koper.</w:t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Tipična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jih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bo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naročnik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naročal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tako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lastRenderedPageBreak/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pomoč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izvedbi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talne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signalizacije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cestah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skladiščnih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površinah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pomoč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polaganju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vleki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kablov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kabelsko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kanalizacijo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pomožna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izvedbi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gradbenih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čiščenje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barvanje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urejanje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>el.omarice</w:t>
            </w:r>
            <w:proofErr w:type="spellEnd"/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kandelabri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.)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0E417D" w:rsidRPr="000E417D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ostala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manj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zahtevna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vzdrževalna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SKLOP 2 -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Storitev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izvajanja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oz.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pomoč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izvedbi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elektroištalacijskih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del v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Luki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Koper</w:t>
            </w:r>
          </w:p>
        </w:tc>
      </w:tr>
      <w:tr w:rsidR="000E417D" w:rsidRPr="002A12DD" w:rsidTr="000E417D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izvajanje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pomoč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izvedbi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elektroinštalacijskih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infrastrukturi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Luki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Koper s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strokovno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izobraženim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kadrom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elektrikar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elektrotehnik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). </w:t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Tipična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jih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bo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naročnik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naročal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tako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izvajanje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novih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ali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obnove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podometnih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nadometnih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inštalacij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infrastrukturi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polaganje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vleka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kablov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objektih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kabelski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kanalizaciji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montaža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elektro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luči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kabelske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police,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kabelski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kanali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ipd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.)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vgradnja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priključitev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NN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sestavov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stikalnih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blokov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izdelava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kabelskih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spojk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končnikov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popravila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elektroinštalacij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pripadajoče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opreme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popravila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notranje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zunanje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razsvetljave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0E417D" w:rsidRPr="000E417D" w:rsidRDefault="00B44710" w:rsidP="00B4471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vsa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ostala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zahtevnosti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primerljiva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>navedenimi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 v</w:t>
            </w:r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opisu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 in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gradbenih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normah</w:t>
            </w:r>
            <w:proofErr w:type="spellEnd"/>
          </w:p>
        </w:tc>
      </w:tr>
      <w:tr w:rsidR="000E417D" w:rsidRPr="002A12DD" w:rsidTr="00274F00">
        <w:trPr>
          <w:trHeight w:val="20"/>
          <w:jc w:val="center"/>
        </w:trPr>
        <w:tc>
          <w:tcPr>
            <w:tcW w:w="9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0E417D" w:rsidRPr="00B44710" w:rsidRDefault="00B44710" w:rsidP="00B44710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SKLOP 3 -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Storitev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izvajanja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del oz.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pomoč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investicijsko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vzdrževalnih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delih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železniški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infrastrukturi</w:t>
            </w:r>
            <w:proofErr w:type="spellEnd"/>
          </w:p>
        </w:tc>
      </w:tr>
      <w:tr w:rsidR="000E417D" w:rsidRPr="002A12DD" w:rsidTr="00274F00">
        <w:trPr>
          <w:trHeight w:val="167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FADC8C"/>
            <w:vAlign w:val="center"/>
          </w:tcPr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Predmet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naročila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izvajanje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oz.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pomoč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investicijsko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vzdrževalnih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železniški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infrastrukturi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Luki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Koper. </w:t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Tipična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jih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bo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naročnik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naročal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sklopu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tako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Enostavna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razmeščanje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>drobnega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materiala</w:t>
            </w:r>
            <w:proofErr w:type="spellEnd"/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razmeščanje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lesenih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pragov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planum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vrtanje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lukenj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leseni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prag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zalivanje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lukenj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bitumnom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podmazovanje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vijakov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pritrditev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podložne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plošče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prag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pritrditev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tirnice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ploščo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podbijanje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tira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kretnice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;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nabijanje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tolčenca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pod </w:t>
            </w:r>
            <w:proofErr w:type="spellStart"/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>pragovi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 z</w:t>
            </w:r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vibracijskimi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nabijači</w:t>
            </w:r>
            <w:proofErr w:type="spellEnd"/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končno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planiranje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premikalnih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stez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demontaža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tira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 xml:space="preserve">(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rezanje</w:t>
            </w:r>
            <w:proofErr w:type="spellEnd"/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odvijanje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pritrdilnega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veznega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materiala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skladišenje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)</w:t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vsa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ostala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zahtevnosti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primerljiva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>navedenimi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 v</w:t>
            </w:r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opisu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 in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gradbenih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normah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normativih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standardi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gradbeništvu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knjiga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6 -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izgradnja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vzdrževanje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železniških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prog)</w:t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Zahtevna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smerno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višinsko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zavarovanje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tira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spremljanje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dajanje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višin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med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gradnjo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spremljanje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tirne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širine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polaganje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kretnice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vsemi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deli </w:t>
            </w:r>
            <w:proofErr w:type="gramStart"/>
            <w:r w:rsidRPr="00B44710">
              <w:rPr>
                <w:rFonts w:ascii="Tahoma" w:hAnsi="Tahoma" w:cs="Tahoma"/>
                <w:sz w:val="20"/>
                <w:szCs w:val="20"/>
              </w:rPr>
              <w:t xml:space="preserve">(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povezovanje</w:t>
            </w:r>
            <w:proofErr w:type="spellEnd"/>
            <w:proofErr w:type="gram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delov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celoto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)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demontaža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kretnice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za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ponovno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uporabo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skupaj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zlaganjem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oštevilčenjem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delov</w:t>
            </w:r>
            <w:proofErr w:type="spellEnd"/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>~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urejanje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obstoječe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tirne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širine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novo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projektirano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širino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44710" w:rsidRPr="00B44710" w:rsidRDefault="00B44710" w:rsidP="00B4471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vsa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ostala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zahtevnosti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primerljiva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navedenimi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0E417D" w:rsidRPr="002A12DD" w:rsidRDefault="00B44710" w:rsidP="00B44710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B44710">
              <w:rPr>
                <w:rFonts w:ascii="Tahoma" w:hAnsi="Tahoma" w:cs="Tahoma"/>
                <w:sz w:val="20"/>
                <w:szCs w:val="20"/>
              </w:rPr>
              <w:t xml:space="preserve">~ </w:t>
            </w:r>
            <w:r w:rsidRPr="00B44710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vsa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ostala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so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po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zahtevnosti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primerljiva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navedenimi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opisu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del in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gradbenih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normah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- 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normativih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standardi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dela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v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gradbeništvu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knjiga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6-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izgradnja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in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vzdrževanje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44710">
              <w:rPr>
                <w:rFonts w:ascii="Tahoma" w:hAnsi="Tahoma" w:cs="Tahoma"/>
                <w:sz w:val="20"/>
                <w:szCs w:val="20"/>
              </w:rPr>
              <w:t>železniških</w:t>
            </w:r>
            <w:proofErr w:type="spellEnd"/>
            <w:r w:rsidRPr="00B44710">
              <w:rPr>
                <w:rFonts w:ascii="Tahoma" w:hAnsi="Tahoma" w:cs="Tahoma"/>
                <w:sz w:val="20"/>
                <w:szCs w:val="20"/>
              </w:rPr>
              <w:t xml:space="preserve"> prog)</w:t>
            </w:r>
          </w:p>
        </w:tc>
      </w:tr>
    </w:tbl>
    <w:p w:rsidR="00382C05" w:rsidRDefault="00382C05" w:rsidP="00382C05">
      <w:pPr>
        <w:spacing w:after="0" w:line="240" w:lineRule="auto"/>
        <w:jc w:val="both"/>
        <w:rPr>
          <w:rFonts w:ascii="Verdana" w:hAnsi="Verdana"/>
          <w:b/>
          <w:sz w:val="20"/>
          <w:szCs w:val="28"/>
          <w:lang w:val="sl-SI"/>
        </w:rPr>
      </w:pPr>
    </w:p>
    <w:sectPr w:rsidR="00382C05" w:rsidSect="006E6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972" w:rsidRDefault="00C43972" w:rsidP="00540116">
      <w:pPr>
        <w:spacing w:after="0" w:line="240" w:lineRule="auto"/>
      </w:pPr>
      <w:r>
        <w:separator/>
      </w:r>
    </w:p>
  </w:endnote>
  <w:endnote w:type="continuationSeparator" w:id="0">
    <w:p w:rsidR="00C43972" w:rsidRDefault="00C43972" w:rsidP="0054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540116" w:rsidRPr="001774F3" w:rsidTr="00334F67">
      <w:tc>
        <w:tcPr>
          <w:tcW w:w="6588" w:type="dxa"/>
          <w:shd w:val="clear" w:color="auto" w:fill="auto"/>
        </w:tcPr>
        <w:p w:rsidR="00540116" w:rsidRPr="001774F3" w:rsidRDefault="00911568" w:rsidP="00334F67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540116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540116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540116" w:rsidRPr="001774F3" w:rsidRDefault="00540116" w:rsidP="00571AC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44710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44710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540116" w:rsidRDefault="0054011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972" w:rsidRDefault="00C43972" w:rsidP="00540116">
      <w:pPr>
        <w:spacing w:after="0" w:line="240" w:lineRule="auto"/>
      </w:pPr>
      <w:r>
        <w:separator/>
      </w:r>
    </w:p>
  </w:footnote>
  <w:footnote w:type="continuationSeparator" w:id="0">
    <w:p w:rsidR="00C43972" w:rsidRDefault="00C43972" w:rsidP="0054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30"/>
      <w:gridCol w:w="4909"/>
    </w:tblGrid>
    <w:tr w:rsidR="00540116" w:rsidRPr="001B422B" w:rsidTr="00334F67">
      <w:tc>
        <w:tcPr>
          <w:tcW w:w="6588" w:type="dxa"/>
          <w:shd w:val="clear" w:color="auto" w:fill="auto"/>
        </w:tcPr>
        <w:p w:rsidR="00540116" w:rsidRPr="001B422B" w:rsidRDefault="00204FCF" w:rsidP="00334F67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540116" w:rsidRPr="001B422B" w:rsidRDefault="00540116" w:rsidP="00334F67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Specifikacije</w:t>
          </w:r>
        </w:p>
      </w:tc>
    </w:tr>
  </w:tbl>
  <w:p w:rsidR="00540116" w:rsidRDefault="0054011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CE4" w:rsidRDefault="00792CE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0073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A3845"/>
    <w:multiLevelType w:val="hybridMultilevel"/>
    <w:tmpl w:val="A28AEF2A"/>
    <w:lvl w:ilvl="0" w:tplc="39EC5BE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067B9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165C1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A056D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6032F"/>
    <w:multiLevelType w:val="hybridMultilevel"/>
    <w:tmpl w:val="3544C8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377FF"/>
    <w:multiLevelType w:val="hybridMultilevel"/>
    <w:tmpl w:val="D3DA0CA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16"/>
    <w:rsid w:val="000317E9"/>
    <w:rsid w:val="00037DD9"/>
    <w:rsid w:val="000812BF"/>
    <w:rsid w:val="00090D3A"/>
    <w:rsid w:val="000B3251"/>
    <w:rsid w:val="000C630C"/>
    <w:rsid w:val="000E417D"/>
    <w:rsid w:val="0010095B"/>
    <w:rsid w:val="001409D8"/>
    <w:rsid w:val="0018304D"/>
    <w:rsid w:val="001B524D"/>
    <w:rsid w:val="001C5A88"/>
    <w:rsid w:val="001D6BD3"/>
    <w:rsid w:val="00204FCF"/>
    <w:rsid w:val="00292849"/>
    <w:rsid w:val="002A12DD"/>
    <w:rsid w:val="002A2382"/>
    <w:rsid w:val="002B3F9F"/>
    <w:rsid w:val="002B4C03"/>
    <w:rsid w:val="002F0454"/>
    <w:rsid w:val="003035CB"/>
    <w:rsid w:val="00311F43"/>
    <w:rsid w:val="00334F67"/>
    <w:rsid w:val="00336CFD"/>
    <w:rsid w:val="003411BC"/>
    <w:rsid w:val="003564A9"/>
    <w:rsid w:val="00382C05"/>
    <w:rsid w:val="003940D4"/>
    <w:rsid w:val="003A627A"/>
    <w:rsid w:val="003B04F2"/>
    <w:rsid w:val="0040169F"/>
    <w:rsid w:val="00422BDB"/>
    <w:rsid w:val="004B2C5A"/>
    <w:rsid w:val="004D18FD"/>
    <w:rsid w:val="004F17F3"/>
    <w:rsid w:val="00540116"/>
    <w:rsid w:val="00547605"/>
    <w:rsid w:val="00556AA7"/>
    <w:rsid w:val="00571AC5"/>
    <w:rsid w:val="005B0C10"/>
    <w:rsid w:val="005B5A0D"/>
    <w:rsid w:val="005D28B6"/>
    <w:rsid w:val="005E4BFF"/>
    <w:rsid w:val="005F02A1"/>
    <w:rsid w:val="0060436C"/>
    <w:rsid w:val="00617004"/>
    <w:rsid w:val="0063606C"/>
    <w:rsid w:val="00642C4C"/>
    <w:rsid w:val="006A7ABC"/>
    <w:rsid w:val="006E61C8"/>
    <w:rsid w:val="006E6E30"/>
    <w:rsid w:val="0070566A"/>
    <w:rsid w:val="0070782A"/>
    <w:rsid w:val="0071138D"/>
    <w:rsid w:val="007120B7"/>
    <w:rsid w:val="00725F47"/>
    <w:rsid w:val="00734EF5"/>
    <w:rsid w:val="00792CE4"/>
    <w:rsid w:val="007E124B"/>
    <w:rsid w:val="007F141F"/>
    <w:rsid w:val="007F5782"/>
    <w:rsid w:val="008026F0"/>
    <w:rsid w:val="008356AC"/>
    <w:rsid w:val="00844713"/>
    <w:rsid w:val="00850F3E"/>
    <w:rsid w:val="008A3921"/>
    <w:rsid w:val="008C14D0"/>
    <w:rsid w:val="008D12D3"/>
    <w:rsid w:val="008F0D04"/>
    <w:rsid w:val="009061C2"/>
    <w:rsid w:val="00911568"/>
    <w:rsid w:val="0095520A"/>
    <w:rsid w:val="00963F3E"/>
    <w:rsid w:val="00974AA2"/>
    <w:rsid w:val="00977253"/>
    <w:rsid w:val="00977CE6"/>
    <w:rsid w:val="009D4D96"/>
    <w:rsid w:val="00A20748"/>
    <w:rsid w:val="00A218F2"/>
    <w:rsid w:val="00A40F38"/>
    <w:rsid w:val="00A70C25"/>
    <w:rsid w:val="00AC0CD8"/>
    <w:rsid w:val="00AC1077"/>
    <w:rsid w:val="00AE4BF2"/>
    <w:rsid w:val="00AE7853"/>
    <w:rsid w:val="00B367E7"/>
    <w:rsid w:val="00B44710"/>
    <w:rsid w:val="00C1225D"/>
    <w:rsid w:val="00C43972"/>
    <w:rsid w:val="00C8064E"/>
    <w:rsid w:val="00CA3765"/>
    <w:rsid w:val="00CD5A0A"/>
    <w:rsid w:val="00CE1A2E"/>
    <w:rsid w:val="00CE7CC1"/>
    <w:rsid w:val="00D15D05"/>
    <w:rsid w:val="00D21E38"/>
    <w:rsid w:val="00D61B05"/>
    <w:rsid w:val="00D64F06"/>
    <w:rsid w:val="00DC3054"/>
    <w:rsid w:val="00DF4CAC"/>
    <w:rsid w:val="00E03FA2"/>
    <w:rsid w:val="00EC7AFA"/>
    <w:rsid w:val="00EF1E3E"/>
    <w:rsid w:val="00EF42B0"/>
    <w:rsid w:val="00EF626F"/>
    <w:rsid w:val="00F3087F"/>
    <w:rsid w:val="00F86D55"/>
    <w:rsid w:val="00FC104A"/>
    <w:rsid w:val="00FC217C"/>
    <w:rsid w:val="00FF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FB0FB"/>
  <w15:chartTrackingRefBased/>
  <w15:docId w15:val="{7FAB44EE-E156-4EDE-B39A-8D496E4F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54011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540116"/>
    <w:rPr>
      <w:sz w:val="22"/>
      <w:szCs w:val="22"/>
    </w:rPr>
  </w:style>
  <w:style w:type="table" w:styleId="Tabelamrea">
    <w:name w:val="Table Grid"/>
    <w:basedOn w:val="Navadnatabela"/>
    <w:uiPriority w:val="59"/>
    <w:rsid w:val="00D61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D61B0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osenenjepoudarek1">
    <w:name w:val="Light Shading Accent 1"/>
    <w:basedOn w:val="Navadnatabela"/>
    <w:uiPriority w:val="60"/>
    <w:rsid w:val="00D61B0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osenenjepoudarek2">
    <w:name w:val="Light Shading Accent 2"/>
    <w:basedOn w:val="Navadnatabela"/>
    <w:uiPriority w:val="60"/>
    <w:rsid w:val="00D61B0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etlosenenjepoudarek3">
    <w:name w:val="Light Shading Accent 3"/>
    <w:basedOn w:val="Navadnatabela"/>
    <w:uiPriority w:val="60"/>
    <w:rsid w:val="00D61B0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osenenjepoudarek4">
    <w:name w:val="Light Shading Accent 4"/>
    <w:basedOn w:val="Navadnatabela"/>
    <w:uiPriority w:val="60"/>
    <w:rsid w:val="00D61B0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osenenjepoudarek5">
    <w:name w:val="Light Shading Accent 5"/>
    <w:basedOn w:val="Navadnatabela"/>
    <w:uiPriority w:val="60"/>
    <w:rsid w:val="00D61B0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4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64F06"/>
    <w:rPr>
      <w:rFonts w:ascii="Segoe UI" w:hAnsi="Segoe UI" w:cs="Segoe UI"/>
      <w:sz w:val="18"/>
      <w:szCs w:val="18"/>
      <w:lang w:val="en-US" w:eastAsia="en-US"/>
    </w:rPr>
  </w:style>
  <w:style w:type="paragraph" w:styleId="Odstavekseznama">
    <w:name w:val="List Paragraph"/>
    <w:basedOn w:val="Navaden"/>
    <w:uiPriority w:val="34"/>
    <w:qFormat/>
    <w:rsid w:val="00AE7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 Stergar</cp:lastModifiedBy>
  <cp:revision>35</cp:revision>
  <cp:lastPrinted>2016-04-01T12:08:00Z</cp:lastPrinted>
  <dcterms:created xsi:type="dcterms:W3CDTF">2016-04-12T08:51:00Z</dcterms:created>
  <dcterms:modified xsi:type="dcterms:W3CDTF">2017-12-07T12:35:00Z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263/2017 - OKS 4</vt:lpwstr>
  </property>
  <property fmtid="{D5CDD505-2E9C-101B-9397-08002B2CF9AE}" pid="5" name="MFiles_P1046">
    <vt:lpwstr>Storitev izvedbe oz. pomoči pri izvedbi investicijsko vzdrževalnih delih na pristaniški infrastrukturi</vt:lpwstr>
  </property>
  <property fmtid="{D5CDD505-2E9C-101B-9397-08002B2CF9AE}" pid="6" name="MFiles_PG5BC2FC14A405421BA79F5FEC63BD00E3n1_PGB3D8D77D2D654902AEB821305A1A12BC">
    <vt:lpwstr>6501 Koper</vt:lpwstr>
  </property>
</Properties>
</file>